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1786C6">
      <w:pPr>
        <w:widowControl w:val="0"/>
        <w:tabs>
          <w:tab w:val="left" w:pos="1701"/>
          <w:tab w:val="right" w:pos="9923"/>
        </w:tabs>
        <w:spacing w:before="120"/>
        <w:rPr>
          <w:rFonts w:ascii="Arial" w:hAnsi="Arial" w:eastAsia="MS Mincho" w:cs="Times New Roman"/>
          <w:b/>
          <w:sz w:val="24"/>
          <w:szCs w:val="24"/>
          <w:lang w:val="en-US" w:eastAsia="zh-CN" w:bidi="ar-SA"/>
        </w:rPr>
      </w:pPr>
      <w:r>
        <w:rPr>
          <w:rFonts w:ascii="Arial" w:hAnsi="Arial" w:eastAsia="MS Mincho" w:cs="Times New Roman"/>
          <w:b/>
          <w:sz w:val="24"/>
          <w:szCs w:val="24"/>
          <w:lang w:val="en-US" w:eastAsia="zh-CN" w:bidi="ar-SA"/>
        </w:rPr>
        <w:t>3GPP TSG-RAN WG2 Meeting #132</w:t>
      </w:r>
      <w:r>
        <w:rPr>
          <w:rFonts w:ascii="Arial" w:hAnsi="Arial" w:eastAsia="MS Mincho" w:cs="Times New Roman"/>
          <w:b/>
          <w:sz w:val="24"/>
          <w:szCs w:val="24"/>
          <w:lang w:val="en-US" w:eastAsia="zh-CN" w:bidi="ar-SA"/>
        </w:rPr>
        <w:tab/>
      </w:r>
      <w:r>
        <w:rPr>
          <w:rFonts w:hint="eastAsia" w:ascii="Arial" w:hAnsi="Arial" w:eastAsia="MS Mincho" w:cs="Times New Roman"/>
          <w:b/>
          <w:sz w:val="24"/>
          <w:szCs w:val="24"/>
          <w:lang w:val="en-US" w:eastAsia="ja-JP" w:bidi="ar-SA"/>
        </w:rPr>
        <w:t>R2-2508499</w:t>
      </w:r>
    </w:p>
    <w:p w14:paraId="08814A1D">
      <w:pPr>
        <w:widowControl w:val="0"/>
        <w:tabs>
          <w:tab w:val="left" w:pos="1701"/>
          <w:tab w:val="right" w:pos="9923"/>
        </w:tabs>
        <w:spacing w:before="120"/>
        <w:rPr>
          <w:rFonts w:ascii="Arial" w:hAnsi="Arial" w:eastAsia="MS Mincho" w:cs="Times New Roman"/>
          <w:b/>
          <w:sz w:val="24"/>
          <w:szCs w:val="24"/>
          <w:lang w:val="en-US" w:eastAsia="zh-CN" w:bidi="ar-SA"/>
        </w:rPr>
      </w:pPr>
      <w:r>
        <w:rPr>
          <w:rFonts w:ascii="Arial" w:hAnsi="Arial" w:eastAsia="MS Mincho" w:cs="Times New Roman"/>
          <w:b/>
          <w:sz w:val="24"/>
          <w:szCs w:val="24"/>
          <w:lang w:val="en-US" w:eastAsia="zh-CN" w:bidi="ar-SA"/>
        </w:rPr>
        <w:t>Dallas, USA,  Nov. 17</w:t>
      </w:r>
      <w:r>
        <w:rPr>
          <w:rFonts w:ascii="Arial" w:hAnsi="Arial" w:eastAsia="MS Mincho" w:cs="Times New Roman"/>
          <w:b/>
          <w:sz w:val="24"/>
          <w:szCs w:val="24"/>
          <w:vertAlign w:val="superscript"/>
          <w:lang w:val="en-US" w:eastAsia="zh-CN" w:bidi="ar-SA"/>
        </w:rPr>
        <w:t xml:space="preserve">th </w:t>
      </w:r>
      <w:r>
        <w:rPr>
          <w:rFonts w:ascii="Arial" w:hAnsi="Arial" w:eastAsia="MS Mincho" w:cs="Times New Roman"/>
          <w:b/>
          <w:sz w:val="24"/>
          <w:szCs w:val="24"/>
          <w:lang w:val="en-US" w:eastAsia="zh-CN" w:bidi="ar-SA"/>
        </w:rPr>
        <w:t>- 21</w:t>
      </w:r>
      <w:r>
        <w:rPr>
          <w:rFonts w:ascii="Arial" w:hAnsi="Arial" w:eastAsia="MS Mincho" w:cs="Times New Roman"/>
          <w:b/>
          <w:sz w:val="24"/>
          <w:szCs w:val="24"/>
          <w:vertAlign w:val="superscript"/>
          <w:lang w:val="en-US" w:eastAsia="zh-CN" w:bidi="ar-SA"/>
        </w:rPr>
        <w:t>st</w:t>
      </w:r>
    </w:p>
    <w:p w14:paraId="628449E1">
      <w:pPr>
        <w:tabs>
          <w:tab w:val="left" w:pos="1701"/>
          <w:tab w:val="right" w:pos="9639"/>
        </w:tabs>
        <w:spacing w:before="80" w:after="240" w:line="240" w:lineRule="auto"/>
        <w:jc w:val="left"/>
        <w:textAlignment w:val="auto"/>
        <w:rPr>
          <w:rFonts w:eastAsia="MS Mincho" w:cs="Arial"/>
          <w:b/>
          <w:sz w:val="24"/>
          <w:szCs w:val="24"/>
          <w:lang w:val="en-GB" w:eastAsia="en-US"/>
        </w:rPr>
      </w:pPr>
    </w:p>
    <w:p w14:paraId="7AB853F9">
      <w:pPr>
        <w:tabs>
          <w:tab w:val="left" w:pos="1985"/>
        </w:tabs>
        <w:spacing w:line="240" w:lineRule="auto"/>
        <w:textAlignment w:val="auto"/>
        <w:rPr>
          <w:rFonts w:hint="default" w:ascii="Arial" w:hAnsi="Arial" w:eastAsia="宋体" w:cs="Arial"/>
          <w:b/>
          <w:lang w:val="en-US" w:eastAsia="zh-CN"/>
        </w:rPr>
      </w:pPr>
      <w:r>
        <w:rPr>
          <w:rFonts w:ascii="Arial" w:hAnsi="Arial" w:eastAsia="Times New Roman" w:cs="Arial"/>
          <w:b/>
          <w:lang w:val="en-GB" w:eastAsia="en-US"/>
        </w:rPr>
        <w:t xml:space="preserve">Source: </w:t>
      </w:r>
      <w:r>
        <w:rPr>
          <w:rFonts w:ascii="Arial" w:hAnsi="Arial" w:eastAsia="Times New Roman" w:cs="Arial"/>
          <w:b/>
          <w:lang w:val="en-GB" w:eastAsia="en-US"/>
        </w:rPr>
        <w:tab/>
      </w:r>
      <w:r>
        <w:rPr>
          <w:rFonts w:hint="eastAsia" w:ascii="Arial" w:hAnsi="Arial" w:cs="Arial"/>
          <w:lang w:val="en-US" w:eastAsia="zh-CN"/>
        </w:rPr>
        <w:t>China Telecom</w:t>
      </w:r>
      <w:bookmarkStart w:id="2" w:name="_GoBack"/>
      <w:bookmarkEnd w:id="2"/>
    </w:p>
    <w:p w14:paraId="0C7A66E1">
      <w:pPr>
        <w:spacing w:line="240" w:lineRule="auto"/>
        <w:ind w:left="1985" w:hanging="1985"/>
        <w:jc w:val="left"/>
        <w:textAlignment w:val="auto"/>
        <w:rPr>
          <w:rFonts w:ascii="Arial" w:hAnsi="Arial" w:cs="Arial"/>
          <w:lang w:val="en-GB"/>
        </w:rPr>
      </w:pPr>
      <w:r>
        <w:rPr>
          <w:rFonts w:ascii="Arial" w:hAnsi="Arial" w:eastAsia="Times New Roman" w:cs="Arial"/>
          <w:b/>
          <w:lang w:val="en-GB" w:eastAsia="en-US"/>
        </w:rPr>
        <w:t>Title:</w:t>
      </w:r>
      <w:r>
        <w:rPr>
          <w:rFonts w:ascii="Arial" w:hAnsi="Arial" w:eastAsia="Times New Roman" w:cs="Arial"/>
          <w:lang w:val="en-GB" w:eastAsia="en-US"/>
        </w:rPr>
        <w:t xml:space="preserve"> </w:t>
      </w:r>
      <w:r>
        <w:rPr>
          <w:rFonts w:ascii="Arial" w:hAnsi="Arial" w:eastAsia="Times New Roman" w:cs="Arial"/>
          <w:lang w:val="en-GB" w:eastAsia="en-US"/>
        </w:rPr>
        <w:tab/>
      </w:r>
      <w:r>
        <w:rPr>
          <w:rFonts w:hint="eastAsia" w:ascii="Arial" w:hAnsi="Arial" w:cs="Arial"/>
          <w:lang w:val="en-US" w:eastAsia="zh-CN"/>
        </w:rPr>
        <w:t>Consideration</w:t>
      </w:r>
      <w:r>
        <w:rPr>
          <w:rFonts w:hint="eastAsia" w:ascii="Arial" w:hAnsi="Arial" w:cs="Arial"/>
          <w:lang w:val="en-GB"/>
        </w:rPr>
        <w:t xml:space="preserve"> of NB-IoT voice over GEO</w:t>
      </w:r>
    </w:p>
    <w:p w14:paraId="4EC97D1C">
      <w:pPr>
        <w:tabs>
          <w:tab w:val="left" w:pos="1985"/>
        </w:tabs>
        <w:spacing w:line="240" w:lineRule="auto"/>
        <w:textAlignment w:val="auto"/>
        <w:rPr>
          <w:rFonts w:hint="default" w:ascii="Arial" w:hAnsi="Arial" w:eastAsia="宋体" w:cs="Arial"/>
          <w:lang w:val="en-US" w:eastAsia="zh-CN"/>
        </w:rPr>
      </w:pPr>
      <w:r>
        <w:rPr>
          <w:rFonts w:ascii="Arial" w:hAnsi="Arial" w:eastAsia="Times New Roman" w:cs="Arial"/>
          <w:b/>
          <w:lang w:val="en-GB" w:eastAsia="en-US"/>
        </w:rPr>
        <w:t>Agen</w:t>
      </w:r>
      <w:r>
        <w:rPr>
          <w:rFonts w:ascii="Arial" w:hAnsi="Arial" w:cs="Arial"/>
          <w:b/>
          <w:lang w:val="en-GB"/>
        </w:rPr>
        <w:t>d</w:t>
      </w:r>
      <w:r>
        <w:rPr>
          <w:rFonts w:ascii="Arial" w:hAnsi="Arial" w:eastAsia="Times New Roman" w:cs="Arial"/>
          <w:b/>
          <w:lang w:val="en-GB" w:eastAsia="en-US"/>
        </w:rPr>
        <w:t>a Item:</w:t>
      </w:r>
      <w:r>
        <w:rPr>
          <w:rFonts w:ascii="Arial" w:hAnsi="Arial" w:eastAsia="Times New Roman" w:cs="Arial"/>
          <w:lang w:val="en-GB" w:eastAsia="en-US"/>
        </w:rPr>
        <w:tab/>
      </w:r>
      <w:r>
        <w:rPr>
          <w:rFonts w:ascii="Arial" w:hAnsi="Arial" w:eastAsia="Times New Roman" w:cs="Arial"/>
          <w:lang w:val="en-GB" w:eastAsia="en-US"/>
        </w:rPr>
        <w:t>9.</w:t>
      </w:r>
      <w:r>
        <w:rPr>
          <w:rFonts w:hint="eastAsia" w:ascii="Arial" w:hAnsi="Arial" w:cs="Arial"/>
          <w:lang w:val="en-US" w:eastAsia="zh-CN"/>
        </w:rPr>
        <w:t>7.2</w:t>
      </w:r>
    </w:p>
    <w:p w14:paraId="697A413A">
      <w:pPr>
        <w:tabs>
          <w:tab w:val="left" w:pos="1985"/>
        </w:tabs>
        <w:spacing w:line="240" w:lineRule="auto"/>
        <w:textAlignment w:val="auto"/>
        <w:rPr>
          <w:rFonts w:ascii="Arial" w:hAnsi="Arial" w:cs="Arial"/>
          <w:lang w:val="en-GB"/>
        </w:rPr>
      </w:pPr>
      <w:r>
        <w:rPr>
          <w:rFonts w:ascii="Arial" w:hAnsi="Arial" w:eastAsia="Times New Roman" w:cs="Arial"/>
          <w:b/>
          <w:lang w:val="en-GB" w:eastAsia="en-US"/>
        </w:rPr>
        <w:t>Document for:</w:t>
      </w:r>
      <w:r>
        <w:rPr>
          <w:rFonts w:ascii="Arial" w:hAnsi="Arial" w:eastAsia="Times New Roman" w:cs="Arial"/>
          <w:lang w:val="en-GB" w:eastAsia="en-US"/>
        </w:rPr>
        <w:tab/>
      </w:r>
      <w:r>
        <w:rPr>
          <w:rFonts w:ascii="Arial" w:hAnsi="Arial" w:cs="Arial"/>
          <w:lang w:val="en-GB"/>
        </w:rPr>
        <w:t>Discussion and decision</w:t>
      </w:r>
    </w:p>
    <w:p w14:paraId="1AF99BD6">
      <w:pPr>
        <w:pStyle w:val="2"/>
        <w:keepLines/>
        <w:numPr>
          <w:ilvl w:val="0"/>
          <w:numId w:val="4"/>
        </w:numPr>
        <w:pBdr>
          <w:top w:val="single" w:color="auto" w:sz="12" w:space="3"/>
        </w:pBdr>
        <w:overflowPunct w:val="0"/>
        <w:autoSpaceDE w:val="0"/>
        <w:autoSpaceDN w:val="0"/>
        <w:adjustRightInd w:val="0"/>
        <w:spacing w:after="180"/>
        <w:jc w:val="left"/>
        <w:textAlignment w:val="baseline"/>
      </w:pPr>
      <w:r>
        <w:t>Introduction</w:t>
      </w:r>
    </w:p>
    <w:p w14:paraId="504097B8">
      <w:pPr>
        <w:spacing w:after="0" w:line="240" w:lineRule="auto"/>
        <w:jc w:val="left"/>
        <w:rPr>
          <w:rFonts w:eastAsia="等线"/>
          <w:bCs/>
          <w:sz w:val="20"/>
          <w:lang w:val="en-GB" w:eastAsia="en-GB"/>
        </w:rPr>
      </w:pPr>
      <w:r>
        <w:rPr>
          <w:rFonts w:hint="eastAsia" w:eastAsiaTheme="minorEastAsia"/>
          <w:lang w:val="en-US" w:eastAsia="zh-CN"/>
        </w:rPr>
        <w:t>After RAN2#131bis meeting, t</w:t>
      </w:r>
      <w:r>
        <w:rPr>
          <w:rFonts w:eastAsia="等线"/>
          <w:bCs/>
          <w:sz w:val="20"/>
          <w:lang w:val="en-GB" w:eastAsia="en-GB"/>
        </w:rPr>
        <w:t xml:space="preserve">he </w:t>
      </w:r>
      <w:r>
        <w:rPr>
          <w:rFonts w:hint="eastAsia" w:eastAsia="等线"/>
          <w:bCs/>
          <w:sz w:val="20"/>
          <w:lang w:val="en-US" w:eastAsia="zh-CN"/>
        </w:rPr>
        <w:t>agreements</w:t>
      </w:r>
      <w:r>
        <w:rPr>
          <w:rFonts w:eastAsia="等线"/>
          <w:bCs/>
          <w:sz w:val="20"/>
          <w:lang w:val="en-GB" w:eastAsia="en-GB"/>
        </w:rPr>
        <w:t xml:space="preserve"> of NB-IoT-NTN to support IMS voice call over GSO </w:t>
      </w:r>
      <w:r>
        <w:rPr>
          <w:rFonts w:hint="eastAsia" w:eastAsia="等线"/>
          <w:bCs/>
          <w:sz w:val="20"/>
          <w:lang w:val="en-US" w:eastAsia="zh-CN"/>
        </w:rPr>
        <w:t xml:space="preserve">are shown as </w:t>
      </w:r>
      <w:r>
        <w:rPr>
          <w:rFonts w:eastAsia="等线"/>
          <w:bCs/>
          <w:sz w:val="20"/>
          <w:lang w:val="en-GB" w:eastAsia="en-GB"/>
        </w:rPr>
        <w:t>follow</w:t>
      </w:r>
      <w:r>
        <w:rPr>
          <w:rFonts w:hint="eastAsia" w:eastAsia="等线"/>
          <w:bCs/>
          <w:sz w:val="20"/>
          <w:lang w:val="en-US" w:eastAsia="zh-CN"/>
        </w:rPr>
        <w:t>s</w:t>
      </w:r>
      <w:r>
        <w:rPr>
          <w:rFonts w:eastAsia="等线"/>
          <w:bCs/>
          <w:sz w:val="20"/>
          <w:lang w:val="en-GB" w:eastAsia="en-GB"/>
        </w:rPr>
        <w:t>:</w:t>
      </w:r>
    </w:p>
    <w:p w14:paraId="7C694B42">
      <w:pPr>
        <w:pStyle w:val="57"/>
        <w:pBdr>
          <w:top w:val="single" w:color="auto" w:sz="4" w:space="1"/>
          <w:left w:val="single" w:color="auto" w:sz="4" w:space="4"/>
          <w:bottom w:val="single" w:color="auto" w:sz="4" w:space="1"/>
          <w:right w:val="single" w:color="auto" w:sz="4" w:space="4"/>
        </w:pBdr>
      </w:pPr>
      <w:r>
        <w:t>Agreements regarding the reply LS to SA2:</w:t>
      </w:r>
    </w:p>
    <w:p w14:paraId="669DE68F">
      <w:pPr>
        <w:pStyle w:val="57"/>
        <w:pBdr>
          <w:top w:val="single" w:color="auto" w:sz="4" w:space="1"/>
          <w:left w:val="single" w:color="auto" w:sz="4" w:space="4"/>
          <w:bottom w:val="single" w:color="auto" w:sz="4" w:space="1"/>
          <w:right w:val="single" w:color="auto" w:sz="4" w:space="4"/>
        </w:pBdr>
      </w:pPr>
      <w:r>
        <w:t>1.</w:t>
      </w:r>
      <w:r>
        <w:tab/>
      </w:r>
      <w:r>
        <w:t>Regarding SA2 Q1, RAN2 is not able to make any observation on how many consecutive packets lost or erroneously decompressed will trigger the RoHC state fall back at the compressor when using RoHC, and thinks the implementation of ROHC functions (e.g., compression and decompression) falls outside of RAN2 scope</w:t>
      </w:r>
    </w:p>
    <w:p w14:paraId="5B1CD480">
      <w:pPr>
        <w:pStyle w:val="57"/>
        <w:pBdr>
          <w:top w:val="single" w:color="auto" w:sz="4" w:space="1"/>
          <w:left w:val="single" w:color="auto" w:sz="4" w:space="4"/>
          <w:bottom w:val="single" w:color="auto" w:sz="4" w:space="1"/>
          <w:right w:val="single" w:color="auto" w:sz="4" w:space="4"/>
        </w:pBdr>
      </w:pPr>
      <w:r>
        <w:t>2.</w:t>
      </w:r>
      <w:r>
        <w:tab/>
      </w:r>
      <w:r>
        <w:t>Regarding SA2 Q3, RAN2 responds to SA2 that scheduling methods may handle the voice packets of different sizes (e.g., via semi-persistent scheduling and dynamic scheduling, including over-provisioning of resources in UL), but RAN2 will further study and discuss the details of the scheduling mechanism to avoid the potential issues.</w:t>
      </w:r>
    </w:p>
    <w:p w14:paraId="17C05A50">
      <w:pPr>
        <w:pStyle w:val="57"/>
        <w:pBdr>
          <w:top w:val="single" w:color="auto" w:sz="4" w:space="1"/>
          <w:left w:val="single" w:color="auto" w:sz="4" w:space="4"/>
          <w:bottom w:val="single" w:color="auto" w:sz="4" w:space="1"/>
          <w:right w:val="single" w:color="auto" w:sz="4" w:space="4"/>
        </w:pBdr>
      </w:pPr>
      <w:r>
        <w:t>3.</w:t>
      </w:r>
      <w:r>
        <w:tab/>
      </w:r>
      <w:r>
        <w:t>Regarding SA2 Q6, RAN2 responds to SA2 that it is technically feasible to support more than 2 DRBs for a UE accessing NB-IoT in Rel-20.</w:t>
      </w:r>
    </w:p>
    <w:p w14:paraId="428C6737">
      <w:pPr>
        <w:pStyle w:val="57"/>
        <w:pBdr>
          <w:top w:val="single" w:color="auto" w:sz="4" w:space="1"/>
          <w:left w:val="single" w:color="auto" w:sz="4" w:space="4"/>
          <w:bottom w:val="single" w:color="auto" w:sz="4" w:space="1"/>
          <w:right w:val="single" w:color="auto" w:sz="4" w:space="4"/>
        </w:pBdr>
      </w:pPr>
      <w:r>
        <w:t>4.</w:t>
      </w:r>
      <w:r>
        <w:tab/>
      </w:r>
      <w:r>
        <w:t>Regarding SA2 Q9 and Q10, RAN2 responds to SA2 that it is technically feasible to introduce SRB with RLC UM for voice packet</w:t>
      </w:r>
    </w:p>
    <w:p w14:paraId="04D2135C">
      <w:pPr>
        <w:pStyle w:val="57"/>
        <w:pBdr>
          <w:top w:val="single" w:color="auto" w:sz="4" w:space="1"/>
          <w:left w:val="single" w:color="auto" w:sz="4" w:space="4"/>
          <w:bottom w:val="single" w:color="auto" w:sz="4" w:space="1"/>
          <w:right w:val="single" w:color="auto" w:sz="4" w:space="4"/>
        </w:pBdr>
      </w:pPr>
      <w:r>
        <w:t>5.</w:t>
      </w:r>
      <w:r>
        <w:tab/>
      </w:r>
      <w:r>
        <w:t>We add a sentence in the same reply LS saying that majority of companies in RAN2 prefer the UP over CP solution (because of the higher impacts on RAN2 specs of the CP solution). RAN2 also understands that the final decision will be taken at the checkpoint in December plenary.</w:t>
      </w:r>
    </w:p>
    <w:p w14:paraId="6CE2F66E">
      <w:pPr>
        <w:pStyle w:val="61"/>
        <w:spacing w:before="312"/>
        <w:ind w:left="0" w:firstLine="0"/>
        <w:rPr>
          <w:rFonts w:eastAsia="宋体"/>
          <w:sz w:val="22"/>
          <w:lang w:val="en-US" w:eastAsia="zh-CN"/>
        </w:rPr>
      </w:pPr>
      <w:r>
        <w:rPr>
          <w:rFonts w:eastAsia="宋体"/>
          <w:sz w:val="22"/>
          <w:lang w:val="en-US" w:eastAsia="zh-CN"/>
        </w:rPr>
        <w:t xml:space="preserve">In this contribution, we provide our consideration </w:t>
      </w:r>
      <w:r>
        <w:rPr>
          <w:rFonts w:hint="eastAsia" w:eastAsia="宋体"/>
          <w:sz w:val="22"/>
          <w:lang w:val="en-US" w:eastAsia="zh-CN"/>
        </w:rPr>
        <w:t>for this WI</w:t>
      </w:r>
      <w:r>
        <w:rPr>
          <w:rFonts w:eastAsia="宋体"/>
          <w:sz w:val="22"/>
          <w:lang w:val="en-US" w:eastAsia="zh-CN"/>
        </w:rPr>
        <w:t>.</w:t>
      </w:r>
    </w:p>
    <w:p w14:paraId="6D3C4B43">
      <w:pPr>
        <w:pStyle w:val="2"/>
        <w:keepLines/>
        <w:numPr>
          <w:ilvl w:val="0"/>
          <w:numId w:val="4"/>
        </w:numPr>
        <w:pBdr>
          <w:top w:val="single" w:color="auto" w:sz="12" w:space="4"/>
        </w:pBdr>
        <w:overflowPunct w:val="0"/>
        <w:autoSpaceDE w:val="0"/>
        <w:autoSpaceDN w:val="0"/>
        <w:adjustRightInd w:val="0"/>
        <w:spacing w:after="180"/>
        <w:jc w:val="left"/>
        <w:textAlignment w:val="baseline"/>
      </w:pPr>
      <w:r>
        <w:t>Discussion</w:t>
      </w:r>
      <w:bookmarkStart w:id="0" w:name="OLE_LINK139"/>
      <w:bookmarkStart w:id="1" w:name="OLE_LINK140"/>
    </w:p>
    <w:p w14:paraId="62C7ECED">
      <w:pPr>
        <w:spacing w:line="240" w:lineRule="auto"/>
        <w:rPr>
          <w:rFonts w:hint="eastAsia"/>
        </w:rPr>
      </w:pPr>
      <w:r>
        <w:rPr>
          <w:rFonts w:hint="eastAsia"/>
          <w:lang w:val="en-US" w:eastAsia="zh-CN"/>
        </w:rPr>
        <w:t>Based on the latest discussion, majority of companies prefer the UP solution. For UP solution, s</w:t>
      </w:r>
      <w:r>
        <w:rPr>
          <w:rFonts w:hint="eastAsia"/>
        </w:rPr>
        <w:t>eparate</w:t>
      </w:r>
      <w:r>
        <w:rPr>
          <w:rFonts w:hint="eastAsia"/>
          <w:lang w:val="en-US" w:eastAsia="zh-CN"/>
        </w:rPr>
        <w:t xml:space="preserve">d </w:t>
      </w:r>
      <w:r>
        <w:rPr>
          <w:rFonts w:hint="eastAsia"/>
        </w:rPr>
        <w:t xml:space="preserve">DRBs for signalling and voice packets need to be established due to different transport requirements for these two types of packets. Voice packets require consistent jitter and delay handling and may benefit from prioritization or special treatment in satellite links. </w:t>
      </w:r>
    </w:p>
    <w:p w14:paraId="3AC0AB78">
      <w:pPr>
        <w:spacing w:line="240" w:lineRule="auto"/>
        <w:rPr>
          <w:rFonts w:hint="eastAsia"/>
        </w:rPr>
      </w:pPr>
      <w:r>
        <w:rPr>
          <w:rFonts w:hint="eastAsia"/>
        </w:rPr>
        <w:t xml:space="preserve">Current specifications already support the establishment of up to two DRBs for NB-IoT, so this solution is not expected to introduce significant additional changes. Moreover, </w:t>
      </w:r>
      <w:r>
        <w:rPr>
          <w:rFonts w:hint="eastAsia"/>
          <w:lang w:val="en-US" w:eastAsia="zh-CN"/>
        </w:rPr>
        <w:t>t</w:t>
      </w:r>
      <w:r>
        <w:rPr>
          <w:rFonts w:hint="eastAsia"/>
        </w:rPr>
        <w:t>he UP solution inherently supports SPS based on RRC reconfiguration messages, which is essential for periodic small-packet transmissions such as VoIP, effectively reducing latency and control signalling overhead.</w:t>
      </w:r>
    </w:p>
    <w:p w14:paraId="2DFA5DB2">
      <w:pPr>
        <w:spacing w:line="240" w:lineRule="auto"/>
        <w:jc w:val="left"/>
        <w:rPr>
          <w:rFonts w:eastAsiaTheme="minorEastAsia"/>
          <w:b/>
        </w:rPr>
      </w:pPr>
      <w:r>
        <w:rPr>
          <w:rFonts w:hint="eastAsia" w:eastAsiaTheme="minorEastAsia"/>
          <w:b/>
          <w:lang w:val="en-US" w:eastAsia="zh-CN"/>
        </w:rPr>
        <w:t>Observation</w:t>
      </w:r>
      <w:r>
        <w:rPr>
          <w:rFonts w:eastAsiaTheme="minorEastAsia"/>
          <w:b/>
        </w:rPr>
        <w:t xml:space="preserve"> </w:t>
      </w:r>
      <w:r>
        <w:rPr>
          <w:rFonts w:hint="eastAsia" w:eastAsiaTheme="minorEastAsia"/>
          <w:b/>
          <w:lang w:val="en-US" w:eastAsia="zh-CN"/>
        </w:rPr>
        <w:t>1</w:t>
      </w:r>
      <w:r>
        <w:rPr>
          <w:rFonts w:eastAsiaTheme="minorEastAsia"/>
          <w:b/>
        </w:rPr>
        <w:t xml:space="preserve">: </w:t>
      </w:r>
      <w:r>
        <w:rPr>
          <w:rFonts w:hint="eastAsia" w:eastAsiaTheme="minorEastAsia"/>
          <w:b/>
          <w:lang w:val="en-US" w:eastAsia="zh-CN"/>
        </w:rPr>
        <w:t>UP solution inherently supports SPS of voice</w:t>
      </w:r>
      <w:r>
        <w:rPr>
          <w:rFonts w:eastAsiaTheme="minorEastAsia"/>
          <w:b/>
        </w:rPr>
        <w:t xml:space="preserve">. </w:t>
      </w:r>
    </w:p>
    <w:p w14:paraId="49507BBB">
      <w:pPr>
        <w:spacing w:line="240" w:lineRule="auto"/>
        <w:rPr>
          <w:rFonts w:hint="eastAsia"/>
          <w:lang w:val="en-US" w:eastAsia="zh-CN"/>
        </w:rPr>
      </w:pPr>
      <w:r>
        <w:rPr>
          <w:rFonts w:ascii="Times New Roman" w:hAnsi="Times New Roman" w:eastAsia="等线" w:cs="Times New Roman"/>
          <w:sz w:val="20"/>
          <w:szCs w:val="20"/>
          <w:lang w:val="en-GB"/>
        </w:rPr>
        <w:t>The IMS voice call service is composed of talk spurt and silent period</w:t>
      </w:r>
      <w:r>
        <w:rPr>
          <w:rFonts w:hint="eastAsia" w:eastAsia="等线" w:cs="Times New Roman"/>
          <w:sz w:val="20"/>
          <w:szCs w:val="20"/>
          <w:lang w:val="en-US" w:eastAsia="zh-CN"/>
        </w:rPr>
        <w:t xml:space="preserve">. Thus, the voice packets are in different sizes. </w:t>
      </w:r>
      <w:r>
        <w:rPr>
          <w:rFonts w:hint="eastAsia"/>
        </w:rPr>
        <w:t>To handle the voice packet with different sizes</w:t>
      </w:r>
      <w:r>
        <w:rPr>
          <w:rFonts w:hint="eastAsia"/>
          <w:lang w:val="en-US" w:eastAsia="zh-CN"/>
        </w:rPr>
        <w:t>, we think the enhancement for SPS is needed to adapt this characteristics. Two SPS configurations could be used for talk and silent voice packets. UE identify the action talk or silence to choose different SPS resources. If the packet size varies in a large range, the dynamic scheduling could be used as baseline. However, a longer delay involves for the link transmission of GEO. We think it should be evaluated by SA2 for whether dynamic scheduling meets the QoS requirements.</w:t>
      </w:r>
    </w:p>
    <w:p w14:paraId="0367F665">
      <w:pPr>
        <w:spacing w:line="240" w:lineRule="auto"/>
        <w:jc w:val="left"/>
        <w:rPr>
          <w:rFonts w:eastAsiaTheme="minorEastAsia"/>
          <w:b/>
        </w:rPr>
      </w:pPr>
      <w:r>
        <w:rPr>
          <w:rFonts w:eastAsiaTheme="minorEastAsia"/>
          <w:b/>
        </w:rPr>
        <w:t xml:space="preserve">Proposal </w:t>
      </w:r>
      <w:r>
        <w:rPr>
          <w:rFonts w:hint="eastAsia" w:eastAsiaTheme="minorEastAsia"/>
          <w:b/>
          <w:lang w:val="en-US" w:eastAsia="zh-CN"/>
        </w:rPr>
        <w:t>1</w:t>
      </w:r>
      <w:r>
        <w:rPr>
          <w:rFonts w:eastAsiaTheme="minorEastAsia"/>
          <w:b/>
        </w:rPr>
        <w:t xml:space="preserve">: </w:t>
      </w:r>
      <w:r>
        <w:rPr>
          <w:rFonts w:hint="eastAsia" w:eastAsiaTheme="minorEastAsia"/>
          <w:b/>
          <w:lang w:val="en-US" w:eastAsia="zh-CN"/>
        </w:rPr>
        <w:t>Two SPS configuration could be used for the voice packets are in different sizes.</w:t>
      </w:r>
      <w:r>
        <w:rPr>
          <w:rFonts w:eastAsiaTheme="minorEastAsia"/>
          <w:b/>
        </w:rPr>
        <w:t xml:space="preserve"> </w:t>
      </w:r>
    </w:p>
    <w:p w14:paraId="2C6C04F0">
      <w:pPr>
        <w:spacing w:line="240" w:lineRule="auto"/>
        <w:jc w:val="left"/>
        <w:rPr>
          <w:rFonts w:eastAsiaTheme="minorEastAsia"/>
          <w:b/>
        </w:rPr>
      </w:pPr>
      <w:r>
        <w:rPr>
          <w:rFonts w:eastAsiaTheme="minorEastAsia"/>
          <w:b/>
        </w:rPr>
        <w:t xml:space="preserve">Proposal </w:t>
      </w:r>
      <w:r>
        <w:rPr>
          <w:rFonts w:hint="eastAsia" w:eastAsiaTheme="minorEastAsia"/>
          <w:b/>
          <w:lang w:val="en-US" w:eastAsia="zh-CN"/>
        </w:rPr>
        <w:t>2</w:t>
      </w:r>
      <w:r>
        <w:rPr>
          <w:rFonts w:eastAsiaTheme="minorEastAsia"/>
          <w:b/>
        </w:rPr>
        <w:t xml:space="preserve">: </w:t>
      </w:r>
      <w:r>
        <w:rPr>
          <w:rFonts w:hint="eastAsia" w:eastAsiaTheme="minorEastAsia"/>
          <w:b/>
          <w:lang w:val="en-US" w:eastAsia="zh-CN"/>
        </w:rPr>
        <w:t>Dynamic scheduling needs the evaluation of SA2 for the QoS requirements.</w:t>
      </w:r>
      <w:r>
        <w:rPr>
          <w:rFonts w:eastAsiaTheme="minorEastAsia"/>
          <w:b/>
        </w:rPr>
        <w:t xml:space="preserve"> </w:t>
      </w:r>
    </w:p>
    <w:p w14:paraId="539F0D10">
      <w:pPr>
        <w:spacing w:line="240" w:lineRule="auto"/>
        <w:rPr>
          <w:rFonts w:hint="default" w:eastAsia="宋体"/>
          <w:lang w:val="en-US" w:eastAsia="zh-CN"/>
        </w:rPr>
      </w:pPr>
      <w:r>
        <w:rPr>
          <w:rFonts w:hint="eastAsia"/>
        </w:rPr>
        <w:t>With ROHC applied, the overhead of the UP solution can be reduced to 7 bytes, while the CP solution still requires 15 bytes even after optimization. For ultra-narrowband voice with a bitrate of only 1.2 kbps, lower overhead results in a higher proportion of effective data (63.2% for UP vs. 44.4% for CP). This directly translates to greater system capacity potential and contributes to improved voice quality.</w:t>
      </w:r>
      <w:r>
        <w:rPr>
          <w:rFonts w:hint="eastAsia"/>
          <w:lang w:val="en-US" w:eastAsia="zh-CN"/>
        </w:rPr>
        <w:t xml:space="preserve"> Thus, we think ROHC is more useful for UP solution.</w:t>
      </w:r>
    </w:p>
    <w:p w14:paraId="0769531D">
      <w:pPr>
        <w:spacing w:line="240" w:lineRule="auto"/>
        <w:jc w:val="left"/>
        <w:rPr>
          <w:rFonts w:eastAsiaTheme="minorEastAsia"/>
          <w:b/>
        </w:rPr>
      </w:pPr>
      <w:r>
        <w:rPr>
          <w:rFonts w:eastAsiaTheme="minorEastAsia"/>
          <w:b/>
        </w:rPr>
        <w:t xml:space="preserve">Proposal </w:t>
      </w:r>
      <w:r>
        <w:rPr>
          <w:rFonts w:hint="eastAsia" w:eastAsiaTheme="minorEastAsia"/>
          <w:b/>
          <w:lang w:val="en-US" w:eastAsia="zh-CN"/>
        </w:rPr>
        <w:t>3</w:t>
      </w:r>
      <w:r>
        <w:rPr>
          <w:rFonts w:eastAsiaTheme="minorEastAsia"/>
          <w:b/>
        </w:rPr>
        <w:t xml:space="preserve">: </w:t>
      </w:r>
      <w:r>
        <w:rPr>
          <w:rFonts w:hint="eastAsia" w:eastAsiaTheme="minorEastAsia"/>
          <w:b/>
          <w:lang w:val="en-US" w:eastAsia="zh-CN"/>
        </w:rPr>
        <w:t>UP solution needs to consider the ROHC for overhead reduction.</w:t>
      </w:r>
      <w:r>
        <w:rPr>
          <w:rFonts w:eastAsiaTheme="minorEastAsia"/>
          <w:b/>
        </w:rPr>
        <w:t xml:space="preserve"> </w:t>
      </w:r>
    </w:p>
    <w:p w14:paraId="0DB93B98">
      <w:pPr>
        <w:overflowPunct/>
        <w:autoSpaceDE/>
        <w:autoSpaceDN/>
        <w:adjustRightInd/>
        <w:spacing w:after="0" w:line="240" w:lineRule="auto"/>
        <w:jc w:val="left"/>
        <w:textAlignment w:val="auto"/>
        <w:rPr>
          <w:rFonts w:ascii="Arial" w:hAnsi="Arial"/>
          <w:sz w:val="24"/>
          <w:szCs w:val="22"/>
        </w:rPr>
      </w:pPr>
      <w:r>
        <w:rPr>
          <w:rFonts w:ascii="Arial" w:hAnsi="Arial"/>
          <w:sz w:val="24"/>
          <w:szCs w:val="22"/>
        </w:rPr>
        <w:br w:type="page"/>
      </w:r>
    </w:p>
    <w:bookmarkEnd w:id="0"/>
    <w:bookmarkEnd w:id="1"/>
    <w:p w14:paraId="669EC1BE">
      <w:pPr>
        <w:pStyle w:val="2"/>
        <w:keepLines/>
        <w:numPr>
          <w:ilvl w:val="0"/>
          <w:numId w:val="4"/>
        </w:numPr>
        <w:pBdr>
          <w:top w:val="single" w:color="auto" w:sz="12" w:space="3"/>
        </w:pBdr>
        <w:overflowPunct w:val="0"/>
        <w:autoSpaceDE w:val="0"/>
        <w:autoSpaceDN w:val="0"/>
        <w:adjustRightInd w:val="0"/>
        <w:spacing w:after="180"/>
        <w:jc w:val="left"/>
        <w:textAlignment w:val="baseline"/>
      </w:pPr>
      <w:r>
        <w:t>Conclusion</w:t>
      </w:r>
    </w:p>
    <w:p w14:paraId="1D97D7EE">
      <w:pPr>
        <w:spacing w:line="240" w:lineRule="auto"/>
        <w:rPr>
          <w:bCs/>
          <w:szCs w:val="22"/>
        </w:rPr>
      </w:pPr>
      <w:r>
        <w:t>This contribution discussed the</w:t>
      </w:r>
      <w:r>
        <w:rPr>
          <w:rFonts w:hint="eastAsia"/>
          <w:lang w:val="en-US" w:eastAsia="zh-CN"/>
        </w:rPr>
        <w:t xml:space="preserve"> UP solution of </w:t>
      </w:r>
      <w:r>
        <w:rPr>
          <w:rFonts w:hint="eastAsia"/>
          <w:lang w:val="en-GB" w:eastAsia="zh-CN"/>
        </w:rPr>
        <w:t>NB-IoT voice over GEO</w:t>
      </w:r>
      <w:r>
        <w:rPr>
          <w:rFonts w:hint="eastAsia"/>
          <w:lang w:val="en-US" w:eastAsia="zh-CN"/>
        </w:rPr>
        <w:t>. Pr</w:t>
      </w:r>
      <w:r>
        <w:t>oposals</w:t>
      </w:r>
      <w:r>
        <w:rPr>
          <w:rFonts w:hint="eastAsia"/>
          <w:lang w:val="en-US" w:eastAsia="zh-CN"/>
        </w:rPr>
        <w:t xml:space="preserve"> and observations</w:t>
      </w:r>
      <w:r>
        <w:rPr>
          <w:bCs/>
          <w:szCs w:val="22"/>
        </w:rPr>
        <w:t xml:space="preserve"> are summarized as follows:</w:t>
      </w:r>
    </w:p>
    <w:p w14:paraId="740F8E0F">
      <w:pPr>
        <w:spacing w:line="240" w:lineRule="auto"/>
        <w:jc w:val="left"/>
        <w:rPr>
          <w:rFonts w:eastAsiaTheme="minorEastAsia"/>
          <w:b/>
        </w:rPr>
      </w:pPr>
      <w:r>
        <w:rPr>
          <w:rFonts w:hint="eastAsia" w:eastAsiaTheme="minorEastAsia"/>
          <w:b/>
          <w:lang w:val="en-US" w:eastAsia="zh-CN"/>
        </w:rPr>
        <w:t>Observation</w:t>
      </w:r>
      <w:r>
        <w:rPr>
          <w:rFonts w:eastAsiaTheme="minorEastAsia"/>
          <w:b/>
        </w:rPr>
        <w:t xml:space="preserve"> </w:t>
      </w:r>
      <w:r>
        <w:rPr>
          <w:rFonts w:hint="eastAsia" w:eastAsiaTheme="minorEastAsia"/>
          <w:b/>
          <w:lang w:val="en-US" w:eastAsia="zh-CN"/>
        </w:rPr>
        <w:t>1</w:t>
      </w:r>
      <w:r>
        <w:rPr>
          <w:rFonts w:eastAsiaTheme="minorEastAsia"/>
          <w:b/>
        </w:rPr>
        <w:t xml:space="preserve">: </w:t>
      </w:r>
      <w:r>
        <w:rPr>
          <w:rFonts w:hint="eastAsia" w:eastAsiaTheme="minorEastAsia"/>
          <w:b/>
          <w:lang w:val="en-US" w:eastAsia="zh-CN"/>
        </w:rPr>
        <w:t>UP solution inherently supports SPS of voice</w:t>
      </w:r>
      <w:r>
        <w:rPr>
          <w:rFonts w:eastAsiaTheme="minorEastAsia"/>
          <w:b/>
        </w:rPr>
        <w:t xml:space="preserve">. </w:t>
      </w:r>
    </w:p>
    <w:p w14:paraId="7E1C6CE7">
      <w:pPr>
        <w:spacing w:line="240" w:lineRule="auto"/>
        <w:jc w:val="left"/>
        <w:rPr>
          <w:rFonts w:eastAsiaTheme="minorEastAsia"/>
          <w:b/>
        </w:rPr>
      </w:pPr>
      <w:r>
        <w:rPr>
          <w:rFonts w:eastAsiaTheme="minorEastAsia"/>
          <w:b/>
        </w:rPr>
        <w:t xml:space="preserve">Proposal </w:t>
      </w:r>
      <w:r>
        <w:rPr>
          <w:rFonts w:hint="eastAsia" w:eastAsiaTheme="minorEastAsia"/>
          <w:b/>
          <w:lang w:val="en-US" w:eastAsia="zh-CN"/>
        </w:rPr>
        <w:t>1</w:t>
      </w:r>
      <w:r>
        <w:rPr>
          <w:rFonts w:eastAsiaTheme="minorEastAsia"/>
          <w:b/>
        </w:rPr>
        <w:t xml:space="preserve">: </w:t>
      </w:r>
      <w:r>
        <w:rPr>
          <w:rFonts w:hint="eastAsia" w:eastAsiaTheme="minorEastAsia"/>
          <w:b/>
          <w:lang w:val="en-US" w:eastAsia="zh-CN"/>
        </w:rPr>
        <w:t>Two SPS configuration could be used for the voice packets are in different sizes.</w:t>
      </w:r>
      <w:r>
        <w:rPr>
          <w:rFonts w:eastAsiaTheme="minorEastAsia"/>
          <w:b/>
        </w:rPr>
        <w:t xml:space="preserve"> </w:t>
      </w:r>
    </w:p>
    <w:p w14:paraId="44974370">
      <w:pPr>
        <w:spacing w:line="240" w:lineRule="auto"/>
        <w:jc w:val="left"/>
        <w:rPr>
          <w:rFonts w:eastAsiaTheme="minorEastAsia"/>
          <w:b/>
        </w:rPr>
      </w:pPr>
      <w:r>
        <w:rPr>
          <w:rFonts w:eastAsiaTheme="minorEastAsia"/>
          <w:b/>
        </w:rPr>
        <w:t xml:space="preserve">Proposal </w:t>
      </w:r>
      <w:r>
        <w:rPr>
          <w:rFonts w:hint="eastAsia" w:eastAsiaTheme="minorEastAsia"/>
          <w:b/>
          <w:lang w:val="en-US" w:eastAsia="zh-CN"/>
        </w:rPr>
        <w:t>2</w:t>
      </w:r>
      <w:r>
        <w:rPr>
          <w:rFonts w:eastAsiaTheme="minorEastAsia"/>
          <w:b/>
        </w:rPr>
        <w:t xml:space="preserve">: </w:t>
      </w:r>
      <w:r>
        <w:rPr>
          <w:rFonts w:hint="eastAsia" w:eastAsiaTheme="minorEastAsia"/>
          <w:b/>
          <w:lang w:val="en-US" w:eastAsia="zh-CN"/>
        </w:rPr>
        <w:t>Dynamic scheduling needs the evaluation of SA2 for the QoS requirements.</w:t>
      </w:r>
      <w:r>
        <w:rPr>
          <w:rFonts w:eastAsiaTheme="minorEastAsia"/>
          <w:b/>
        </w:rPr>
        <w:t xml:space="preserve"> </w:t>
      </w:r>
    </w:p>
    <w:p w14:paraId="6FAE3794">
      <w:pPr>
        <w:spacing w:line="240" w:lineRule="auto"/>
        <w:jc w:val="left"/>
        <w:rPr>
          <w:rFonts w:eastAsiaTheme="minorEastAsia"/>
          <w:b/>
        </w:rPr>
      </w:pPr>
      <w:r>
        <w:rPr>
          <w:rFonts w:eastAsiaTheme="minorEastAsia"/>
          <w:b/>
        </w:rPr>
        <w:t xml:space="preserve">Proposal </w:t>
      </w:r>
      <w:r>
        <w:rPr>
          <w:rFonts w:hint="eastAsia" w:eastAsiaTheme="minorEastAsia"/>
          <w:b/>
          <w:lang w:val="en-US" w:eastAsia="zh-CN"/>
        </w:rPr>
        <w:t>3</w:t>
      </w:r>
      <w:r>
        <w:rPr>
          <w:rFonts w:eastAsiaTheme="minorEastAsia"/>
          <w:b/>
        </w:rPr>
        <w:t xml:space="preserve">: </w:t>
      </w:r>
      <w:r>
        <w:rPr>
          <w:rFonts w:hint="eastAsia" w:eastAsiaTheme="minorEastAsia"/>
          <w:b/>
          <w:lang w:val="en-US" w:eastAsia="zh-CN"/>
        </w:rPr>
        <w:t>UP solution needs to consider the ROHC for overhead reduction.</w:t>
      </w:r>
      <w:r>
        <w:rPr>
          <w:rFonts w:eastAsiaTheme="minorEastAsia"/>
          <w:b/>
        </w:rPr>
        <w:t xml:space="preserve"> </w:t>
      </w:r>
    </w:p>
    <w:p w14:paraId="6040A0C5">
      <w:pPr>
        <w:spacing w:line="240" w:lineRule="auto"/>
        <w:jc w:val="left"/>
        <w:rPr>
          <w:rFonts w:eastAsiaTheme="minorEastAsia"/>
          <w:b/>
        </w:rPr>
      </w:pPr>
    </w:p>
    <w:p w14:paraId="2A212F0B">
      <w:pPr>
        <w:spacing w:line="240" w:lineRule="auto"/>
        <w:jc w:val="left"/>
      </w:pPr>
    </w:p>
    <w:sectPr>
      <w:headerReference r:id="rId6" w:type="first"/>
      <w:footerReference r:id="rId8" w:type="first"/>
      <w:headerReference r:id="rId5" w:type="even"/>
      <w:footerReference r:id="rId7" w:type="even"/>
      <w:pgSz w:w="11906" w:h="16838"/>
      <w:pgMar w:top="1312" w:right="1133" w:bottom="1440" w:left="1134" w:header="779"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997CC">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85E3D">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8BBCC">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634C6">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30"/>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26"/>
      <w:suff w:val="space"/>
      <w:lvlText w:val="表%9"/>
      <w:lvlJc w:val="center"/>
      <w:pPr>
        <w:ind w:left="0" w:firstLine="0"/>
      </w:pPr>
      <w:rPr>
        <w:rFonts w:hint="default" w:ascii="Arial" w:hAnsi="Arial" w:eastAsia="黑体"/>
        <w:b w:val="0"/>
        <w:i w:val="0"/>
        <w:sz w:val="18"/>
        <w:szCs w:val="18"/>
      </w:rPr>
    </w:lvl>
  </w:abstractNum>
  <w:abstractNum w:abstractNumId="1">
    <w:nsid w:val="4BDF65F6"/>
    <w:multiLevelType w:val="multilevel"/>
    <w:tmpl w:val="4BDF65F6"/>
    <w:lvl w:ilvl="0" w:tentative="0">
      <w:start w:val="1"/>
      <w:numFmt w:val="decimal"/>
      <w:pStyle w:val="4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21F44A7"/>
    <w:multiLevelType w:val="multilevel"/>
    <w:tmpl w:val="521F44A7"/>
    <w:lvl w:ilvl="0" w:tentative="0">
      <w:start w:val="1"/>
      <w:numFmt w:val="bullet"/>
      <w:pStyle w:val="6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3546429"/>
    <w:multiLevelType w:val="multilevel"/>
    <w:tmpl w:val="63546429"/>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lvlText w:val="%4."/>
      <w:lvlJc w:val="left"/>
      <w:pPr>
        <w:tabs>
          <w:tab w:val="left" w:pos="567"/>
        </w:tabs>
        <w:ind w:left="936" w:hanging="680"/>
      </w:pPr>
      <w:rPr>
        <w:rFonts w:hint="eastAsia"/>
      </w:rPr>
    </w:lvl>
    <w:lvl w:ilvl="4" w:tentative="0">
      <w:start w:val="1"/>
      <w:numFmt w:val="decimal"/>
      <w:lvlText w:val="%5）"/>
      <w:lvlJc w:val="left"/>
      <w:pPr>
        <w:tabs>
          <w:tab w:val="left" w:pos="567"/>
        </w:tabs>
        <w:ind w:left="936" w:hanging="680"/>
      </w:pPr>
      <w:rPr>
        <w:rFonts w:hint="eastAsia"/>
      </w:rPr>
    </w:lvl>
    <w:lvl w:ilvl="5" w:tentative="0">
      <w:start w:val="1"/>
      <w:numFmt w:val="lowerLetter"/>
      <w:lvlText w:val="%6）"/>
      <w:lvlJc w:val="left"/>
      <w:pPr>
        <w:tabs>
          <w:tab w:val="left" w:pos="567"/>
        </w:tabs>
        <w:ind w:left="936" w:hanging="680"/>
      </w:pPr>
      <w:rPr>
        <w:rFonts w:hint="eastAsia"/>
      </w:rPr>
    </w:lvl>
    <w:lvl w:ilvl="6" w:tentative="0">
      <w:start w:val="1"/>
      <w:numFmt w:val="lowerRoman"/>
      <w:lvlText w:val="%7"/>
      <w:lvlJc w:val="left"/>
      <w:pPr>
        <w:tabs>
          <w:tab w:val="left" w:pos="567"/>
        </w:tabs>
        <w:ind w:left="936" w:hanging="680"/>
      </w:pPr>
      <w:rPr>
        <w:rFonts w:hint="default"/>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7A710F62"/>
    <w:multiLevelType w:val="multilevel"/>
    <w:tmpl w:val="7A710F62"/>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48"/>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BA"/>
    <w:rsid w:val="00001518"/>
    <w:rsid w:val="00001F98"/>
    <w:rsid w:val="00005D3B"/>
    <w:rsid w:val="00007163"/>
    <w:rsid w:val="00010D6F"/>
    <w:rsid w:val="00013FBA"/>
    <w:rsid w:val="0001550B"/>
    <w:rsid w:val="00015A37"/>
    <w:rsid w:val="00022B09"/>
    <w:rsid w:val="00031DF9"/>
    <w:rsid w:val="00032900"/>
    <w:rsid w:val="00032AAD"/>
    <w:rsid w:val="00035469"/>
    <w:rsid w:val="00036825"/>
    <w:rsid w:val="000407C6"/>
    <w:rsid w:val="000475DA"/>
    <w:rsid w:val="0004772C"/>
    <w:rsid w:val="00047ED3"/>
    <w:rsid w:val="00050852"/>
    <w:rsid w:val="00061B39"/>
    <w:rsid w:val="00061C65"/>
    <w:rsid w:val="00061C72"/>
    <w:rsid w:val="000640A7"/>
    <w:rsid w:val="000647F7"/>
    <w:rsid w:val="00065385"/>
    <w:rsid w:val="00066595"/>
    <w:rsid w:val="00070911"/>
    <w:rsid w:val="000721F1"/>
    <w:rsid w:val="0007342E"/>
    <w:rsid w:val="00074099"/>
    <w:rsid w:val="00074860"/>
    <w:rsid w:val="00076CDF"/>
    <w:rsid w:val="000835BC"/>
    <w:rsid w:val="00091CF8"/>
    <w:rsid w:val="00091E9D"/>
    <w:rsid w:val="000924E1"/>
    <w:rsid w:val="0009724E"/>
    <w:rsid w:val="00097A25"/>
    <w:rsid w:val="00097AE1"/>
    <w:rsid w:val="00097FB9"/>
    <w:rsid w:val="000A1DBF"/>
    <w:rsid w:val="000A5038"/>
    <w:rsid w:val="000A55FC"/>
    <w:rsid w:val="000A7428"/>
    <w:rsid w:val="000B1743"/>
    <w:rsid w:val="000B1862"/>
    <w:rsid w:val="000B3353"/>
    <w:rsid w:val="000B6189"/>
    <w:rsid w:val="000B667E"/>
    <w:rsid w:val="000C0C60"/>
    <w:rsid w:val="000C2545"/>
    <w:rsid w:val="000C2F19"/>
    <w:rsid w:val="000C434E"/>
    <w:rsid w:val="000D5F49"/>
    <w:rsid w:val="000E7F41"/>
    <w:rsid w:val="000F203A"/>
    <w:rsid w:val="000F3106"/>
    <w:rsid w:val="000F755F"/>
    <w:rsid w:val="00103621"/>
    <w:rsid w:val="00105915"/>
    <w:rsid w:val="0010695B"/>
    <w:rsid w:val="001134C9"/>
    <w:rsid w:val="00116A38"/>
    <w:rsid w:val="0012175A"/>
    <w:rsid w:val="0012642E"/>
    <w:rsid w:val="00126871"/>
    <w:rsid w:val="00126DB4"/>
    <w:rsid w:val="00126F7D"/>
    <w:rsid w:val="00127774"/>
    <w:rsid w:val="001302E8"/>
    <w:rsid w:val="00130C5E"/>
    <w:rsid w:val="00136433"/>
    <w:rsid w:val="0013793C"/>
    <w:rsid w:val="00142D84"/>
    <w:rsid w:val="001459FA"/>
    <w:rsid w:val="001464F7"/>
    <w:rsid w:val="0014698A"/>
    <w:rsid w:val="0015168C"/>
    <w:rsid w:val="00152B8F"/>
    <w:rsid w:val="00162BB3"/>
    <w:rsid w:val="00162F8E"/>
    <w:rsid w:val="00166684"/>
    <w:rsid w:val="001678EA"/>
    <w:rsid w:val="001734F3"/>
    <w:rsid w:val="0017501F"/>
    <w:rsid w:val="0017703C"/>
    <w:rsid w:val="00181BB6"/>
    <w:rsid w:val="00182E6F"/>
    <w:rsid w:val="00184DB3"/>
    <w:rsid w:val="00184E42"/>
    <w:rsid w:val="00184EA7"/>
    <w:rsid w:val="00185C51"/>
    <w:rsid w:val="00197682"/>
    <w:rsid w:val="001B01E1"/>
    <w:rsid w:val="001B695C"/>
    <w:rsid w:val="001B75B4"/>
    <w:rsid w:val="001B7CBB"/>
    <w:rsid w:val="001D3CBB"/>
    <w:rsid w:val="001D3EF1"/>
    <w:rsid w:val="001D5F97"/>
    <w:rsid w:val="001D6BD2"/>
    <w:rsid w:val="001D7A35"/>
    <w:rsid w:val="001E5DDF"/>
    <w:rsid w:val="001E7184"/>
    <w:rsid w:val="001E7D60"/>
    <w:rsid w:val="001F2CEB"/>
    <w:rsid w:val="001F3A7D"/>
    <w:rsid w:val="001F411A"/>
    <w:rsid w:val="001F449A"/>
    <w:rsid w:val="001F685C"/>
    <w:rsid w:val="002027EF"/>
    <w:rsid w:val="002106B1"/>
    <w:rsid w:val="002120E7"/>
    <w:rsid w:val="00212C6A"/>
    <w:rsid w:val="00213C01"/>
    <w:rsid w:val="00213DE8"/>
    <w:rsid w:val="00217F5F"/>
    <w:rsid w:val="0022006A"/>
    <w:rsid w:val="00220505"/>
    <w:rsid w:val="00222D14"/>
    <w:rsid w:val="002242F4"/>
    <w:rsid w:val="0022514C"/>
    <w:rsid w:val="00225A55"/>
    <w:rsid w:val="002339D4"/>
    <w:rsid w:val="002351BC"/>
    <w:rsid w:val="002357EF"/>
    <w:rsid w:val="00237FF2"/>
    <w:rsid w:val="002469D2"/>
    <w:rsid w:val="002478E0"/>
    <w:rsid w:val="0025674E"/>
    <w:rsid w:val="0026693D"/>
    <w:rsid w:val="00270EE1"/>
    <w:rsid w:val="0027763C"/>
    <w:rsid w:val="00281E0D"/>
    <w:rsid w:val="00284D32"/>
    <w:rsid w:val="00287697"/>
    <w:rsid w:val="00292A07"/>
    <w:rsid w:val="00292F37"/>
    <w:rsid w:val="00295AA4"/>
    <w:rsid w:val="002A0EF4"/>
    <w:rsid w:val="002A3C41"/>
    <w:rsid w:val="002A707B"/>
    <w:rsid w:val="002B1389"/>
    <w:rsid w:val="002B5616"/>
    <w:rsid w:val="002B5847"/>
    <w:rsid w:val="002B6534"/>
    <w:rsid w:val="002B7969"/>
    <w:rsid w:val="002B79D1"/>
    <w:rsid w:val="002C03C6"/>
    <w:rsid w:val="002C13D8"/>
    <w:rsid w:val="002C4527"/>
    <w:rsid w:val="002C54DF"/>
    <w:rsid w:val="002C5E30"/>
    <w:rsid w:val="002D043C"/>
    <w:rsid w:val="002D0635"/>
    <w:rsid w:val="002D0D93"/>
    <w:rsid w:val="002D1932"/>
    <w:rsid w:val="002D2AE9"/>
    <w:rsid w:val="002D5C2E"/>
    <w:rsid w:val="002E005E"/>
    <w:rsid w:val="002E4742"/>
    <w:rsid w:val="002F066C"/>
    <w:rsid w:val="002F2128"/>
    <w:rsid w:val="002F4783"/>
    <w:rsid w:val="0030216B"/>
    <w:rsid w:val="0030221C"/>
    <w:rsid w:val="0030477B"/>
    <w:rsid w:val="003053E1"/>
    <w:rsid w:val="003055E4"/>
    <w:rsid w:val="003065DF"/>
    <w:rsid w:val="00307760"/>
    <w:rsid w:val="00312E02"/>
    <w:rsid w:val="00314572"/>
    <w:rsid w:val="003159D3"/>
    <w:rsid w:val="003211BE"/>
    <w:rsid w:val="00322719"/>
    <w:rsid w:val="003253B5"/>
    <w:rsid w:val="003310D3"/>
    <w:rsid w:val="003324B5"/>
    <w:rsid w:val="003329C9"/>
    <w:rsid w:val="00333AFF"/>
    <w:rsid w:val="003425C2"/>
    <w:rsid w:val="00342B0D"/>
    <w:rsid w:val="00343E55"/>
    <w:rsid w:val="003449F8"/>
    <w:rsid w:val="00347B07"/>
    <w:rsid w:val="00351872"/>
    <w:rsid w:val="0036016C"/>
    <w:rsid w:val="00362C05"/>
    <w:rsid w:val="00362C9B"/>
    <w:rsid w:val="00365AC4"/>
    <w:rsid w:val="00367504"/>
    <w:rsid w:val="003772E1"/>
    <w:rsid w:val="0038095D"/>
    <w:rsid w:val="00384B3B"/>
    <w:rsid w:val="00385400"/>
    <w:rsid w:val="00385900"/>
    <w:rsid w:val="00393032"/>
    <w:rsid w:val="00395997"/>
    <w:rsid w:val="0039653D"/>
    <w:rsid w:val="003968A7"/>
    <w:rsid w:val="003A1D28"/>
    <w:rsid w:val="003A29D2"/>
    <w:rsid w:val="003B0499"/>
    <w:rsid w:val="003B2658"/>
    <w:rsid w:val="003B304B"/>
    <w:rsid w:val="003B3881"/>
    <w:rsid w:val="003B48F5"/>
    <w:rsid w:val="003B7D2F"/>
    <w:rsid w:val="003C08DD"/>
    <w:rsid w:val="003C2F6A"/>
    <w:rsid w:val="003C456B"/>
    <w:rsid w:val="003C4EA3"/>
    <w:rsid w:val="003C7300"/>
    <w:rsid w:val="003C74F8"/>
    <w:rsid w:val="003D01C0"/>
    <w:rsid w:val="003D31CD"/>
    <w:rsid w:val="003D40AE"/>
    <w:rsid w:val="003E1070"/>
    <w:rsid w:val="003E1228"/>
    <w:rsid w:val="003E1A45"/>
    <w:rsid w:val="003E326C"/>
    <w:rsid w:val="003E33C5"/>
    <w:rsid w:val="003F07F5"/>
    <w:rsid w:val="003F1973"/>
    <w:rsid w:val="003F4E25"/>
    <w:rsid w:val="003F4ECC"/>
    <w:rsid w:val="00401261"/>
    <w:rsid w:val="004017C3"/>
    <w:rsid w:val="00403272"/>
    <w:rsid w:val="004036E4"/>
    <w:rsid w:val="00406775"/>
    <w:rsid w:val="00412E08"/>
    <w:rsid w:val="00413B2B"/>
    <w:rsid w:val="00414EDA"/>
    <w:rsid w:val="00415013"/>
    <w:rsid w:val="00417971"/>
    <w:rsid w:val="00417AD1"/>
    <w:rsid w:val="00420B97"/>
    <w:rsid w:val="0042351F"/>
    <w:rsid w:val="00423AA1"/>
    <w:rsid w:val="00425243"/>
    <w:rsid w:val="00425F62"/>
    <w:rsid w:val="00426415"/>
    <w:rsid w:val="00430423"/>
    <w:rsid w:val="00431944"/>
    <w:rsid w:val="00433CA7"/>
    <w:rsid w:val="00436227"/>
    <w:rsid w:val="00436C04"/>
    <w:rsid w:val="00437BD0"/>
    <w:rsid w:val="004429B2"/>
    <w:rsid w:val="00442F69"/>
    <w:rsid w:val="00452FF9"/>
    <w:rsid w:val="00454AAD"/>
    <w:rsid w:val="0045638B"/>
    <w:rsid w:val="004573AC"/>
    <w:rsid w:val="004617B8"/>
    <w:rsid w:val="004617C3"/>
    <w:rsid w:val="004618B5"/>
    <w:rsid w:val="00466C54"/>
    <w:rsid w:val="0046736D"/>
    <w:rsid w:val="0047585D"/>
    <w:rsid w:val="0047728B"/>
    <w:rsid w:val="00477906"/>
    <w:rsid w:val="004809D6"/>
    <w:rsid w:val="00481B3E"/>
    <w:rsid w:val="00481DE7"/>
    <w:rsid w:val="004820CF"/>
    <w:rsid w:val="00482F4E"/>
    <w:rsid w:val="004833FF"/>
    <w:rsid w:val="00487278"/>
    <w:rsid w:val="00487EFB"/>
    <w:rsid w:val="00490030"/>
    <w:rsid w:val="0049043E"/>
    <w:rsid w:val="00493A17"/>
    <w:rsid w:val="00495BA3"/>
    <w:rsid w:val="00496347"/>
    <w:rsid w:val="00496392"/>
    <w:rsid w:val="00496730"/>
    <w:rsid w:val="004A0AC3"/>
    <w:rsid w:val="004A147E"/>
    <w:rsid w:val="004A32E7"/>
    <w:rsid w:val="004B0875"/>
    <w:rsid w:val="004B2E2A"/>
    <w:rsid w:val="004B57D9"/>
    <w:rsid w:val="004B70D7"/>
    <w:rsid w:val="004B730F"/>
    <w:rsid w:val="004C4854"/>
    <w:rsid w:val="004C76C7"/>
    <w:rsid w:val="004D37FB"/>
    <w:rsid w:val="004E12CF"/>
    <w:rsid w:val="004E484A"/>
    <w:rsid w:val="004E6328"/>
    <w:rsid w:val="004F0A0E"/>
    <w:rsid w:val="004F1E08"/>
    <w:rsid w:val="00500576"/>
    <w:rsid w:val="0050192C"/>
    <w:rsid w:val="005028F4"/>
    <w:rsid w:val="00505B54"/>
    <w:rsid w:val="00506DCF"/>
    <w:rsid w:val="00507D43"/>
    <w:rsid w:val="00512463"/>
    <w:rsid w:val="00513050"/>
    <w:rsid w:val="005158A6"/>
    <w:rsid w:val="00515A23"/>
    <w:rsid w:val="005201F5"/>
    <w:rsid w:val="00520E8A"/>
    <w:rsid w:val="0052233A"/>
    <w:rsid w:val="00522F78"/>
    <w:rsid w:val="00523189"/>
    <w:rsid w:val="00523418"/>
    <w:rsid w:val="00524F7E"/>
    <w:rsid w:val="005255F2"/>
    <w:rsid w:val="00525C9A"/>
    <w:rsid w:val="00526778"/>
    <w:rsid w:val="00526BED"/>
    <w:rsid w:val="00531D47"/>
    <w:rsid w:val="00534911"/>
    <w:rsid w:val="005375E1"/>
    <w:rsid w:val="00542515"/>
    <w:rsid w:val="005461A5"/>
    <w:rsid w:val="00551226"/>
    <w:rsid w:val="005528F2"/>
    <w:rsid w:val="00557FC8"/>
    <w:rsid w:val="0056093B"/>
    <w:rsid w:val="00561625"/>
    <w:rsid w:val="005657CC"/>
    <w:rsid w:val="005673F9"/>
    <w:rsid w:val="005772F8"/>
    <w:rsid w:val="00582735"/>
    <w:rsid w:val="0058419D"/>
    <w:rsid w:val="005907D5"/>
    <w:rsid w:val="00592DF6"/>
    <w:rsid w:val="005A1FCF"/>
    <w:rsid w:val="005A277F"/>
    <w:rsid w:val="005A3EF1"/>
    <w:rsid w:val="005A52EB"/>
    <w:rsid w:val="005A6972"/>
    <w:rsid w:val="005B24D1"/>
    <w:rsid w:val="005B36D9"/>
    <w:rsid w:val="005B39BF"/>
    <w:rsid w:val="005B4075"/>
    <w:rsid w:val="005C4210"/>
    <w:rsid w:val="005C4258"/>
    <w:rsid w:val="005C662C"/>
    <w:rsid w:val="005C7771"/>
    <w:rsid w:val="005D259C"/>
    <w:rsid w:val="005D43A4"/>
    <w:rsid w:val="005D5905"/>
    <w:rsid w:val="005E216D"/>
    <w:rsid w:val="005E3027"/>
    <w:rsid w:val="005E3E19"/>
    <w:rsid w:val="005E4FBA"/>
    <w:rsid w:val="005F4383"/>
    <w:rsid w:val="005F4B04"/>
    <w:rsid w:val="005F6C7E"/>
    <w:rsid w:val="00601B5F"/>
    <w:rsid w:val="00613DB7"/>
    <w:rsid w:val="00622A65"/>
    <w:rsid w:val="00623AA1"/>
    <w:rsid w:val="00623F24"/>
    <w:rsid w:val="0062474C"/>
    <w:rsid w:val="00624E54"/>
    <w:rsid w:val="00625F10"/>
    <w:rsid w:val="00630E0C"/>
    <w:rsid w:val="00634265"/>
    <w:rsid w:val="006347EA"/>
    <w:rsid w:val="0063556E"/>
    <w:rsid w:val="00640E93"/>
    <w:rsid w:val="006424B1"/>
    <w:rsid w:val="00643971"/>
    <w:rsid w:val="006446D6"/>
    <w:rsid w:val="00646C05"/>
    <w:rsid w:val="0065430F"/>
    <w:rsid w:val="0065572F"/>
    <w:rsid w:val="00655F5A"/>
    <w:rsid w:val="0065646A"/>
    <w:rsid w:val="0065791B"/>
    <w:rsid w:val="00662C39"/>
    <w:rsid w:val="006706B1"/>
    <w:rsid w:val="00670BBE"/>
    <w:rsid w:val="0067248E"/>
    <w:rsid w:val="006733D4"/>
    <w:rsid w:val="00674057"/>
    <w:rsid w:val="00687237"/>
    <w:rsid w:val="006925B0"/>
    <w:rsid w:val="006939B4"/>
    <w:rsid w:val="006A2D89"/>
    <w:rsid w:val="006A3616"/>
    <w:rsid w:val="006A46CA"/>
    <w:rsid w:val="006A6326"/>
    <w:rsid w:val="006B0EC9"/>
    <w:rsid w:val="006B4B60"/>
    <w:rsid w:val="006B5FC4"/>
    <w:rsid w:val="006B7E91"/>
    <w:rsid w:val="006C3E4A"/>
    <w:rsid w:val="006D2D25"/>
    <w:rsid w:val="006D5CA0"/>
    <w:rsid w:val="006D6064"/>
    <w:rsid w:val="006D7E82"/>
    <w:rsid w:val="006E00E0"/>
    <w:rsid w:val="006E4AA8"/>
    <w:rsid w:val="006E6CD7"/>
    <w:rsid w:val="007013FA"/>
    <w:rsid w:val="00701AB9"/>
    <w:rsid w:val="007051C5"/>
    <w:rsid w:val="00706729"/>
    <w:rsid w:val="00707473"/>
    <w:rsid w:val="00713E72"/>
    <w:rsid w:val="00714E3D"/>
    <w:rsid w:val="007162BA"/>
    <w:rsid w:val="00717272"/>
    <w:rsid w:val="0072343F"/>
    <w:rsid w:val="0072663D"/>
    <w:rsid w:val="00733D82"/>
    <w:rsid w:val="00737294"/>
    <w:rsid w:val="00740275"/>
    <w:rsid w:val="00740C16"/>
    <w:rsid w:val="007418C5"/>
    <w:rsid w:val="007420DF"/>
    <w:rsid w:val="00744D59"/>
    <w:rsid w:val="00745516"/>
    <w:rsid w:val="0074679E"/>
    <w:rsid w:val="00747009"/>
    <w:rsid w:val="00747014"/>
    <w:rsid w:val="0074754A"/>
    <w:rsid w:val="0075012D"/>
    <w:rsid w:val="00755DCA"/>
    <w:rsid w:val="0076177A"/>
    <w:rsid w:val="00762C85"/>
    <w:rsid w:val="007630A8"/>
    <w:rsid w:val="00763A35"/>
    <w:rsid w:val="00764FFF"/>
    <w:rsid w:val="00765FBB"/>
    <w:rsid w:val="00767EE9"/>
    <w:rsid w:val="00770FD4"/>
    <w:rsid w:val="00772B8E"/>
    <w:rsid w:val="007738AF"/>
    <w:rsid w:val="00774067"/>
    <w:rsid w:val="00775086"/>
    <w:rsid w:val="00775BB5"/>
    <w:rsid w:val="00775D45"/>
    <w:rsid w:val="00775E95"/>
    <w:rsid w:val="00776B9A"/>
    <w:rsid w:val="00780144"/>
    <w:rsid w:val="007813DD"/>
    <w:rsid w:val="00781EED"/>
    <w:rsid w:val="007907E2"/>
    <w:rsid w:val="007909F4"/>
    <w:rsid w:val="00791370"/>
    <w:rsid w:val="007915B6"/>
    <w:rsid w:val="00792E5C"/>
    <w:rsid w:val="00792F79"/>
    <w:rsid w:val="00794E57"/>
    <w:rsid w:val="007A2D4B"/>
    <w:rsid w:val="007A482B"/>
    <w:rsid w:val="007A6695"/>
    <w:rsid w:val="007B209A"/>
    <w:rsid w:val="007B2E92"/>
    <w:rsid w:val="007C2970"/>
    <w:rsid w:val="007C3721"/>
    <w:rsid w:val="007C67FA"/>
    <w:rsid w:val="007C6D7A"/>
    <w:rsid w:val="007D5317"/>
    <w:rsid w:val="007E137C"/>
    <w:rsid w:val="007E6827"/>
    <w:rsid w:val="007F133C"/>
    <w:rsid w:val="007F5C26"/>
    <w:rsid w:val="007F6B62"/>
    <w:rsid w:val="0080182F"/>
    <w:rsid w:val="008031C1"/>
    <w:rsid w:val="00803EF4"/>
    <w:rsid w:val="00805AA9"/>
    <w:rsid w:val="00813B4B"/>
    <w:rsid w:val="00813DA9"/>
    <w:rsid w:val="008142D1"/>
    <w:rsid w:val="008145DC"/>
    <w:rsid w:val="00815559"/>
    <w:rsid w:val="0081775C"/>
    <w:rsid w:val="008227E4"/>
    <w:rsid w:val="00822D21"/>
    <w:rsid w:val="00823D15"/>
    <w:rsid w:val="0083018C"/>
    <w:rsid w:val="0083240D"/>
    <w:rsid w:val="00832BDD"/>
    <w:rsid w:val="00834BD1"/>
    <w:rsid w:val="0083745A"/>
    <w:rsid w:val="00837F63"/>
    <w:rsid w:val="0084312B"/>
    <w:rsid w:val="00846C21"/>
    <w:rsid w:val="0085059B"/>
    <w:rsid w:val="00851173"/>
    <w:rsid w:val="008524AE"/>
    <w:rsid w:val="008552A0"/>
    <w:rsid w:val="008570FE"/>
    <w:rsid w:val="00860ECD"/>
    <w:rsid w:val="008619AF"/>
    <w:rsid w:val="00861D8F"/>
    <w:rsid w:val="008704E3"/>
    <w:rsid w:val="00871131"/>
    <w:rsid w:val="008732D7"/>
    <w:rsid w:val="00874D81"/>
    <w:rsid w:val="0088558D"/>
    <w:rsid w:val="0088640C"/>
    <w:rsid w:val="00887505"/>
    <w:rsid w:val="00887E2B"/>
    <w:rsid w:val="00890A04"/>
    <w:rsid w:val="00894991"/>
    <w:rsid w:val="00895311"/>
    <w:rsid w:val="00895440"/>
    <w:rsid w:val="0089610E"/>
    <w:rsid w:val="0089640D"/>
    <w:rsid w:val="008971FD"/>
    <w:rsid w:val="008A0C27"/>
    <w:rsid w:val="008A1451"/>
    <w:rsid w:val="008A2EF6"/>
    <w:rsid w:val="008A5A73"/>
    <w:rsid w:val="008A679A"/>
    <w:rsid w:val="008A7343"/>
    <w:rsid w:val="008A74A9"/>
    <w:rsid w:val="008B5075"/>
    <w:rsid w:val="008B5DF5"/>
    <w:rsid w:val="008C10E9"/>
    <w:rsid w:val="008C330E"/>
    <w:rsid w:val="008D2332"/>
    <w:rsid w:val="008D3288"/>
    <w:rsid w:val="008D36C6"/>
    <w:rsid w:val="008D4FCB"/>
    <w:rsid w:val="008E3AC1"/>
    <w:rsid w:val="008E5003"/>
    <w:rsid w:val="008F091E"/>
    <w:rsid w:val="008F74D7"/>
    <w:rsid w:val="008F7BF2"/>
    <w:rsid w:val="009003D6"/>
    <w:rsid w:val="009010F3"/>
    <w:rsid w:val="009027C9"/>
    <w:rsid w:val="00902CF2"/>
    <w:rsid w:val="00904D33"/>
    <w:rsid w:val="00906905"/>
    <w:rsid w:val="00907149"/>
    <w:rsid w:val="00910B3E"/>
    <w:rsid w:val="0091271D"/>
    <w:rsid w:val="00915E85"/>
    <w:rsid w:val="009168E3"/>
    <w:rsid w:val="00916935"/>
    <w:rsid w:val="00917394"/>
    <w:rsid w:val="00920074"/>
    <w:rsid w:val="00921BED"/>
    <w:rsid w:val="00921C1E"/>
    <w:rsid w:val="00922E5B"/>
    <w:rsid w:val="00923858"/>
    <w:rsid w:val="00923E71"/>
    <w:rsid w:val="00932B03"/>
    <w:rsid w:val="00935091"/>
    <w:rsid w:val="00936F83"/>
    <w:rsid w:val="00942425"/>
    <w:rsid w:val="009445B1"/>
    <w:rsid w:val="00946987"/>
    <w:rsid w:val="00950CAA"/>
    <w:rsid w:val="009602C6"/>
    <w:rsid w:val="009626F9"/>
    <w:rsid w:val="00965748"/>
    <w:rsid w:val="009707AF"/>
    <w:rsid w:val="0097481A"/>
    <w:rsid w:val="009765A9"/>
    <w:rsid w:val="0098191B"/>
    <w:rsid w:val="0098471D"/>
    <w:rsid w:val="00985CAB"/>
    <w:rsid w:val="009861DF"/>
    <w:rsid w:val="00992A2D"/>
    <w:rsid w:val="00993342"/>
    <w:rsid w:val="0099632C"/>
    <w:rsid w:val="00996E81"/>
    <w:rsid w:val="009977CF"/>
    <w:rsid w:val="009A0B72"/>
    <w:rsid w:val="009A625A"/>
    <w:rsid w:val="009A7A10"/>
    <w:rsid w:val="009B4169"/>
    <w:rsid w:val="009B63BC"/>
    <w:rsid w:val="009B734C"/>
    <w:rsid w:val="009B79E5"/>
    <w:rsid w:val="009C0D62"/>
    <w:rsid w:val="009C1CD1"/>
    <w:rsid w:val="009C2EDA"/>
    <w:rsid w:val="009C56A9"/>
    <w:rsid w:val="009C6B55"/>
    <w:rsid w:val="009D08D2"/>
    <w:rsid w:val="009D39DB"/>
    <w:rsid w:val="009D76CD"/>
    <w:rsid w:val="009D7DBA"/>
    <w:rsid w:val="009E00CC"/>
    <w:rsid w:val="009E030E"/>
    <w:rsid w:val="009E67EA"/>
    <w:rsid w:val="009E6A48"/>
    <w:rsid w:val="009F0294"/>
    <w:rsid w:val="009F31BB"/>
    <w:rsid w:val="009F5215"/>
    <w:rsid w:val="009F6D05"/>
    <w:rsid w:val="009F7CEE"/>
    <w:rsid w:val="00A018BC"/>
    <w:rsid w:val="00A02A6C"/>
    <w:rsid w:val="00A06638"/>
    <w:rsid w:val="00A06670"/>
    <w:rsid w:val="00A066FD"/>
    <w:rsid w:val="00A1171A"/>
    <w:rsid w:val="00A14551"/>
    <w:rsid w:val="00A16114"/>
    <w:rsid w:val="00A17C76"/>
    <w:rsid w:val="00A23752"/>
    <w:rsid w:val="00A24DF9"/>
    <w:rsid w:val="00A24F07"/>
    <w:rsid w:val="00A3407F"/>
    <w:rsid w:val="00A35410"/>
    <w:rsid w:val="00A419CA"/>
    <w:rsid w:val="00A44D7E"/>
    <w:rsid w:val="00A50F5D"/>
    <w:rsid w:val="00A5182F"/>
    <w:rsid w:val="00A5545E"/>
    <w:rsid w:val="00A57E54"/>
    <w:rsid w:val="00A60EC2"/>
    <w:rsid w:val="00A62DCF"/>
    <w:rsid w:val="00A62E28"/>
    <w:rsid w:val="00A63B85"/>
    <w:rsid w:val="00A654C1"/>
    <w:rsid w:val="00A67020"/>
    <w:rsid w:val="00A7045E"/>
    <w:rsid w:val="00A70C59"/>
    <w:rsid w:val="00A71E71"/>
    <w:rsid w:val="00A720A3"/>
    <w:rsid w:val="00A72113"/>
    <w:rsid w:val="00A72F9F"/>
    <w:rsid w:val="00A73138"/>
    <w:rsid w:val="00A74DAA"/>
    <w:rsid w:val="00A80525"/>
    <w:rsid w:val="00A83106"/>
    <w:rsid w:val="00A83F36"/>
    <w:rsid w:val="00A902ED"/>
    <w:rsid w:val="00A90D36"/>
    <w:rsid w:val="00A94C7E"/>
    <w:rsid w:val="00A96A96"/>
    <w:rsid w:val="00AA6460"/>
    <w:rsid w:val="00AB149B"/>
    <w:rsid w:val="00AB4666"/>
    <w:rsid w:val="00AB78BE"/>
    <w:rsid w:val="00AC024C"/>
    <w:rsid w:val="00AC1CD2"/>
    <w:rsid w:val="00AC2DD3"/>
    <w:rsid w:val="00AC722E"/>
    <w:rsid w:val="00AC7565"/>
    <w:rsid w:val="00AD0291"/>
    <w:rsid w:val="00AD19A6"/>
    <w:rsid w:val="00AD3731"/>
    <w:rsid w:val="00AD74BB"/>
    <w:rsid w:val="00AE1291"/>
    <w:rsid w:val="00AE2B99"/>
    <w:rsid w:val="00AE3438"/>
    <w:rsid w:val="00AE6391"/>
    <w:rsid w:val="00AE6659"/>
    <w:rsid w:val="00AE7831"/>
    <w:rsid w:val="00AE7FA9"/>
    <w:rsid w:val="00AF0047"/>
    <w:rsid w:val="00AF207C"/>
    <w:rsid w:val="00AF3C9D"/>
    <w:rsid w:val="00AF6074"/>
    <w:rsid w:val="00B0166E"/>
    <w:rsid w:val="00B071A6"/>
    <w:rsid w:val="00B10443"/>
    <w:rsid w:val="00B11475"/>
    <w:rsid w:val="00B12027"/>
    <w:rsid w:val="00B20D65"/>
    <w:rsid w:val="00B21A0A"/>
    <w:rsid w:val="00B33EE2"/>
    <w:rsid w:val="00B34792"/>
    <w:rsid w:val="00B35055"/>
    <w:rsid w:val="00B37293"/>
    <w:rsid w:val="00B405A4"/>
    <w:rsid w:val="00B412B9"/>
    <w:rsid w:val="00B44643"/>
    <w:rsid w:val="00B44871"/>
    <w:rsid w:val="00B523F0"/>
    <w:rsid w:val="00B5273B"/>
    <w:rsid w:val="00B53811"/>
    <w:rsid w:val="00B5675C"/>
    <w:rsid w:val="00B61636"/>
    <w:rsid w:val="00B622A5"/>
    <w:rsid w:val="00B6738F"/>
    <w:rsid w:val="00B703B9"/>
    <w:rsid w:val="00B71E3E"/>
    <w:rsid w:val="00B726E8"/>
    <w:rsid w:val="00B733FE"/>
    <w:rsid w:val="00B73943"/>
    <w:rsid w:val="00B74733"/>
    <w:rsid w:val="00B75A32"/>
    <w:rsid w:val="00B86748"/>
    <w:rsid w:val="00B871CE"/>
    <w:rsid w:val="00B87E75"/>
    <w:rsid w:val="00B9087B"/>
    <w:rsid w:val="00B92185"/>
    <w:rsid w:val="00B94AB6"/>
    <w:rsid w:val="00B95230"/>
    <w:rsid w:val="00B972B7"/>
    <w:rsid w:val="00BA28D5"/>
    <w:rsid w:val="00BA71DB"/>
    <w:rsid w:val="00BA7C17"/>
    <w:rsid w:val="00BB074B"/>
    <w:rsid w:val="00BB3DFB"/>
    <w:rsid w:val="00BB4ECF"/>
    <w:rsid w:val="00BB758F"/>
    <w:rsid w:val="00BB7BE4"/>
    <w:rsid w:val="00BB7ED7"/>
    <w:rsid w:val="00BC0198"/>
    <w:rsid w:val="00BC731A"/>
    <w:rsid w:val="00BC7611"/>
    <w:rsid w:val="00BD1CC9"/>
    <w:rsid w:val="00BD20F7"/>
    <w:rsid w:val="00BD2738"/>
    <w:rsid w:val="00BD6A55"/>
    <w:rsid w:val="00BE0FF3"/>
    <w:rsid w:val="00BE75DD"/>
    <w:rsid w:val="00BF1432"/>
    <w:rsid w:val="00BF1CAE"/>
    <w:rsid w:val="00BF72AC"/>
    <w:rsid w:val="00C0050E"/>
    <w:rsid w:val="00C04598"/>
    <w:rsid w:val="00C04A9F"/>
    <w:rsid w:val="00C11B4F"/>
    <w:rsid w:val="00C16808"/>
    <w:rsid w:val="00C223A2"/>
    <w:rsid w:val="00C23E24"/>
    <w:rsid w:val="00C24C4A"/>
    <w:rsid w:val="00C256A3"/>
    <w:rsid w:val="00C265D2"/>
    <w:rsid w:val="00C27008"/>
    <w:rsid w:val="00C3325C"/>
    <w:rsid w:val="00C346D1"/>
    <w:rsid w:val="00C3670F"/>
    <w:rsid w:val="00C36CB8"/>
    <w:rsid w:val="00C37747"/>
    <w:rsid w:val="00C43281"/>
    <w:rsid w:val="00C44BE5"/>
    <w:rsid w:val="00C460BA"/>
    <w:rsid w:val="00C5074F"/>
    <w:rsid w:val="00C53AFA"/>
    <w:rsid w:val="00C544C2"/>
    <w:rsid w:val="00C5630C"/>
    <w:rsid w:val="00C56757"/>
    <w:rsid w:val="00C61EC6"/>
    <w:rsid w:val="00C63C2D"/>
    <w:rsid w:val="00C642E6"/>
    <w:rsid w:val="00C643E3"/>
    <w:rsid w:val="00C66B59"/>
    <w:rsid w:val="00C726CF"/>
    <w:rsid w:val="00C72980"/>
    <w:rsid w:val="00C7480A"/>
    <w:rsid w:val="00C76816"/>
    <w:rsid w:val="00C80C78"/>
    <w:rsid w:val="00C80CE9"/>
    <w:rsid w:val="00C80DA7"/>
    <w:rsid w:val="00C849DA"/>
    <w:rsid w:val="00C86EB6"/>
    <w:rsid w:val="00C8790A"/>
    <w:rsid w:val="00C92F43"/>
    <w:rsid w:val="00C95C65"/>
    <w:rsid w:val="00CA1361"/>
    <w:rsid w:val="00CA4761"/>
    <w:rsid w:val="00CA4934"/>
    <w:rsid w:val="00CB1E60"/>
    <w:rsid w:val="00CB33A7"/>
    <w:rsid w:val="00CB3BBF"/>
    <w:rsid w:val="00CB5988"/>
    <w:rsid w:val="00CC1469"/>
    <w:rsid w:val="00CC4F4A"/>
    <w:rsid w:val="00CC6C12"/>
    <w:rsid w:val="00CC6E79"/>
    <w:rsid w:val="00CD2D08"/>
    <w:rsid w:val="00CD36A0"/>
    <w:rsid w:val="00CE43BA"/>
    <w:rsid w:val="00CF2A31"/>
    <w:rsid w:val="00CF3EA6"/>
    <w:rsid w:val="00CF4202"/>
    <w:rsid w:val="00CF5E98"/>
    <w:rsid w:val="00D03554"/>
    <w:rsid w:val="00D07F0F"/>
    <w:rsid w:val="00D103BF"/>
    <w:rsid w:val="00D11A3A"/>
    <w:rsid w:val="00D12AC8"/>
    <w:rsid w:val="00D15C7C"/>
    <w:rsid w:val="00D16C4C"/>
    <w:rsid w:val="00D17CA9"/>
    <w:rsid w:val="00D20FAD"/>
    <w:rsid w:val="00D23139"/>
    <w:rsid w:val="00D23CD4"/>
    <w:rsid w:val="00D24AC7"/>
    <w:rsid w:val="00D27F0D"/>
    <w:rsid w:val="00D35898"/>
    <w:rsid w:val="00D36A8D"/>
    <w:rsid w:val="00D40786"/>
    <w:rsid w:val="00D4358A"/>
    <w:rsid w:val="00D45049"/>
    <w:rsid w:val="00D52337"/>
    <w:rsid w:val="00D5462D"/>
    <w:rsid w:val="00D56095"/>
    <w:rsid w:val="00D6063B"/>
    <w:rsid w:val="00D60674"/>
    <w:rsid w:val="00D65131"/>
    <w:rsid w:val="00D660F0"/>
    <w:rsid w:val="00D66E38"/>
    <w:rsid w:val="00D71C12"/>
    <w:rsid w:val="00D750F4"/>
    <w:rsid w:val="00D81733"/>
    <w:rsid w:val="00D84F2B"/>
    <w:rsid w:val="00D86A03"/>
    <w:rsid w:val="00D87114"/>
    <w:rsid w:val="00D92300"/>
    <w:rsid w:val="00D93C2C"/>
    <w:rsid w:val="00D93C90"/>
    <w:rsid w:val="00D9448C"/>
    <w:rsid w:val="00DA7551"/>
    <w:rsid w:val="00DB2C2F"/>
    <w:rsid w:val="00DC1349"/>
    <w:rsid w:val="00DC3AA1"/>
    <w:rsid w:val="00DC6461"/>
    <w:rsid w:val="00DD1189"/>
    <w:rsid w:val="00DD23BC"/>
    <w:rsid w:val="00DD5FEC"/>
    <w:rsid w:val="00DD7858"/>
    <w:rsid w:val="00DD7F67"/>
    <w:rsid w:val="00DE05E3"/>
    <w:rsid w:val="00DE4760"/>
    <w:rsid w:val="00DE4B65"/>
    <w:rsid w:val="00DF6F01"/>
    <w:rsid w:val="00E02C25"/>
    <w:rsid w:val="00E0566F"/>
    <w:rsid w:val="00E17609"/>
    <w:rsid w:val="00E209DB"/>
    <w:rsid w:val="00E20B7E"/>
    <w:rsid w:val="00E27BFC"/>
    <w:rsid w:val="00E27DB4"/>
    <w:rsid w:val="00E32376"/>
    <w:rsid w:val="00E35D77"/>
    <w:rsid w:val="00E3718C"/>
    <w:rsid w:val="00E404E3"/>
    <w:rsid w:val="00E4141F"/>
    <w:rsid w:val="00E43A9B"/>
    <w:rsid w:val="00E46172"/>
    <w:rsid w:val="00E5051D"/>
    <w:rsid w:val="00E50530"/>
    <w:rsid w:val="00E51EBD"/>
    <w:rsid w:val="00E54021"/>
    <w:rsid w:val="00E6259E"/>
    <w:rsid w:val="00E63208"/>
    <w:rsid w:val="00E644D5"/>
    <w:rsid w:val="00E65052"/>
    <w:rsid w:val="00E718C6"/>
    <w:rsid w:val="00E7358F"/>
    <w:rsid w:val="00E7730B"/>
    <w:rsid w:val="00E8018A"/>
    <w:rsid w:val="00E81373"/>
    <w:rsid w:val="00E954D5"/>
    <w:rsid w:val="00E97CAF"/>
    <w:rsid w:val="00EA00F4"/>
    <w:rsid w:val="00EA1E2F"/>
    <w:rsid w:val="00EA3BE0"/>
    <w:rsid w:val="00EA6721"/>
    <w:rsid w:val="00EB0292"/>
    <w:rsid w:val="00EB08F9"/>
    <w:rsid w:val="00EB4FF2"/>
    <w:rsid w:val="00EB5787"/>
    <w:rsid w:val="00EC2985"/>
    <w:rsid w:val="00EC3E78"/>
    <w:rsid w:val="00ED23E2"/>
    <w:rsid w:val="00ED43A4"/>
    <w:rsid w:val="00ED6038"/>
    <w:rsid w:val="00ED7464"/>
    <w:rsid w:val="00EE2438"/>
    <w:rsid w:val="00EE3C6F"/>
    <w:rsid w:val="00EE487E"/>
    <w:rsid w:val="00EE58DB"/>
    <w:rsid w:val="00EE6B6D"/>
    <w:rsid w:val="00EF1460"/>
    <w:rsid w:val="00EF1FDD"/>
    <w:rsid w:val="00EF32C6"/>
    <w:rsid w:val="00EF5943"/>
    <w:rsid w:val="00EF71B4"/>
    <w:rsid w:val="00F0047D"/>
    <w:rsid w:val="00F00A5C"/>
    <w:rsid w:val="00F00E8C"/>
    <w:rsid w:val="00F0130E"/>
    <w:rsid w:val="00F023ED"/>
    <w:rsid w:val="00F05047"/>
    <w:rsid w:val="00F06EC9"/>
    <w:rsid w:val="00F1055A"/>
    <w:rsid w:val="00F10EE6"/>
    <w:rsid w:val="00F12877"/>
    <w:rsid w:val="00F15E81"/>
    <w:rsid w:val="00F2006D"/>
    <w:rsid w:val="00F207A4"/>
    <w:rsid w:val="00F21A45"/>
    <w:rsid w:val="00F253D7"/>
    <w:rsid w:val="00F27ADA"/>
    <w:rsid w:val="00F30E26"/>
    <w:rsid w:val="00F32081"/>
    <w:rsid w:val="00F332EF"/>
    <w:rsid w:val="00F34CB2"/>
    <w:rsid w:val="00F356C2"/>
    <w:rsid w:val="00F37F6E"/>
    <w:rsid w:val="00F40E2A"/>
    <w:rsid w:val="00F43C87"/>
    <w:rsid w:val="00F440B7"/>
    <w:rsid w:val="00F440FD"/>
    <w:rsid w:val="00F45E50"/>
    <w:rsid w:val="00F46080"/>
    <w:rsid w:val="00F46A81"/>
    <w:rsid w:val="00F46C93"/>
    <w:rsid w:val="00F52B5A"/>
    <w:rsid w:val="00F52FDC"/>
    <w:rsid w:val="00F54A3B"/>
    <w:rsid w:val="00F61C1B"/>
    <w:rsid w:val="00F6348C"/>
    <w:rsid w:val="00F640BD"/>
    <w:rsid w:val="00F738F5"/>
    <w:rsid w:val="00F73F25"/>
    <w:rsid w:val="00F76001"/>
    <w:rsid w:val="00F7757C"/>
    <w:rsid w:val="00F81F5E"/>
    <w:rsid w:val="00F84A20"/>
    <w:rsid w:val="00F90CB2"/>
    <w:rsid w:val="00F915BF"/>
    <w:rsid w:val="00F91D6B"/>
    <w:rsid w:val="00F93410"/>
    <w:rsid w:val="00F93819"/>
    <w:rsid w:val="00F93DDA"/>
    <w:rsid w:val="00F963B7"/>
    <w:rsid w:val="00FA070B"/>
    <w:rsid w:val="00FA1959"/>
    <w:rsid w:val="00FA3D0D"/>
    <w:rsid w:val="00FB4CCE"/>
    <w:rsid w:val="00FC1454"/>
    <w:rsid w:val="00FC1C9E"/>
    <w:rsid w:val="00FD3726"/>
    <w:rsid w:val="00FD44A9"/>
    <w:rsid w:val="00FD52B5"/>
    <w:rsid w:val="00FD6EEA"/>
    <w:rsid w:val="00FE203F"/>
    <w:rsid w:val="00FE22A7"/>
    <w:rsid w:val="00FE2696"/>
    <w:rsid w:val="00FE2803"/>
    <w:rsid w:val="00FE38D9"/>
    <w:rsid w:val="00FE54FE"/>
    <w:rsid w:val="00FE685F"/>
    <w:rsid w:val="00FE6F6B"/>
    <w:rsid w:val="00FE7B30"/>
    <w:rsid w:val="00FF304F"/>
    <w:rsid w:val="00FF4B0C"/>
    <w:rsid w:val="00FF75E4"/>
    <w:rsid w:val="00FF77C6"/>
    <w:rsid w:val="0E3F487C"/>
    <w:rsid w:val="0FA92D78"/>
    <w:rsid w:val="10C14CD2"/>
    <w:rsid w:val="1556287B"/>
    <w:rsid w:val="1E5C37AD"/>
    <w:rsid w:val="1EE468CC"/>
    <w:rsid w:val="1FE24D22"/>
    <w:rsid w:val="3A970136"/>
    <w:rsid w:val="411C03C4"/>
    <w:rsid w:val="48305A92"/>
    <w:rsid w:val="50850D04"/>
    <w:rsid w:val="5BAF4567"/>
    <w:rsid w:val="606C3347"/>
    <w:rsid w:val="6EDE0A39"/>
    <w:rsid w:val="6F456965"/>
    <w:rsid w:val="767A5429"/>
    <w:rsid w:val="7A037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MS Mincho"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name="List"/>
    <w:lsdException w:uiPriority="0" w:name="List Bullet"/>
    <w:lsdException w:unhideWhenUsed="0" w:uiPriority="0" w:semiHidden="0" w:name="List Number"/>
    <w:lsdException w:qFormat="1" w:uiPriority="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300" w:lineRule="auto"/>
      <w:jc w:val="both"/>
      <w:textAlignment w:val="baseline"/>
    </w:pPr>
    <w:rPr>
      <w:rFonts w:ascii="Times New Roman" w:hAnsi="Times New Roman" w:eastAsia="宋体" w:cs="Times New Roman"/>
      <w:sz w:val="22"/>
      <w:lang w:val="en-US" w:eastAsia="zh-CN" w:bidi="ar-SA"/>
    </w:rPr>
  </w:style>
  <w:style w:type="paragraph" w:styleId="2">
    <w:name w:val="heading 1"/>
    <w:next w:val="3"/>
    <w:link w:val="45"/>
    <w:qFormat/>
    <w:uiPriority w:val="0"/>
    <w:pPr>
      <w:keepNext/>
      <w:numPr>
        <w:ilvl w:val="0"/>
        <w:numId w:val="1"/>
      </w:numPr>
      <w:spacing w:before="240" w:after="240"/>
      <w:jc w:val="both"/>
      <w:outlineLvl w:val="0"/>
    </w:pPr>
    <w:rPr>
      <w:rFonts w:ascii="Arial" w:hAnsi="Arial" w:eastAsia="黑体" w:cs="Times New Roman"/>
      <w:b/>
      <w:sz w:val="32"/>
      <w:szCs w:val="32"/>
      <w:lang w:val="en-US" w:eastAsia="zh-CN" w:bidi="ar-SA"/>
    </w:rPr>
  </w:style>
  <w:style w:type="paragraph" w:styleId="3">
    <w:name w:val="heading 2"/>
    <w:next w:val="1"/>
    <w:qFormat/>
    <w:uiPriority w:val="0"/>
    <w:pPr>
      <w:keepNext/>
      <w:numPr>
        <w:ilvl w:val="1"/>
        <w:numId w:val="1"/>
      </w:numPr>
      <w:spacing w:before="120" w:after="120"/>
      <w:jc w:val="both"/>
      <w:outlineLvl w:val="1"/>
    </w:pPr>
    <w:rPr>
      <w:rFonts w:ascii="Arial" w:hAnsi="Arial" w:eastAsia="黑体" w:cs="Times New Roman"/>
      <w:sz w:val="28"/>
      <w:szCs w:val="24"/>
      <w:lang w:val="en-US" w:eastAsia="zh-CN" w:bidi="ar-SA"/>
    </w:rPr>
  </w:style>
  <w:style w:type="paragraph" w:styleId="4">
    <w:name w:val="heading 3"/>
    <w:basedOn w:val="1"/>
    <w:next w:val="1"/>
    <w:qFormat/>
    <w:uiPriority w:val="0"/>
    <w:pPr>
      <w:keepNext/>
      <w:keepLines/>
      <w:numPr>
        <w:ilvl w:val="2"/>
        <w:numId w:val="1"/>
      </w:numPr>
      <w:autoSpaceDE/>
      <w:autoSpaceDN/>
      <w:adjustRightInd/>
      <w:spacing w:before="120" w:after="120" w:line="415" w:lineRule="auto"/>
      <w:outlineLvl w:val="2"/>
    </w:pPr>
    <w:rPr>
      <w:rFonts w:ascii="Arial" w:hAnsi="Arial" w:eastAsia="Arial"/>
      <w:bCs/>
      <w:kern w:val="2"/>
      <w:sz w:val="24"/>
      <w:szCs w:val="32"/>
    </w:rPr>
  </w:style>
  <w:style w:type="paragraph" w:styleId="5">
    <w:name w:val="heading 4"/>
    <w:basedOn w:val="1"/>
    <w:next w:val="1"/>
    <w:link w:val="54"/>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en-US"/>
    </w:rPr>
    <w:tblPr>
      <w:tblCellMar>
        <w:top w:w="0" w:type="dxa"/>
        <w:left w:w="108" w:type="dxa"/>
        <w:bottom w:w="0" w:type="dxa"/>
        <w:right w:w="108" w:type="dxa"/>
      </w:tblCellMar>
    </w:tblPr>
  </w:style>
  <w:style w:type="paragraph" w:styleId="6">
    <w:name w:val="List 3"/>
    <w:basedOn w:val="1"/>
    <w:semiHidden/>
    <w:unhideWhenUsed/>
    <w:qFormat/>
    <w:uiPriority w:val="0"/>
    <w:pPr>
      <w:ind w:left="100" w:leftChars="400" w:hanging="200" w:hangingChars="200"/>
      <w:contextualSpacing/>
    </w:pPr>
  </w:style>
  <w:style w:type="paragraph" w:styleId="7">
    <w:name w:val="caption"/>
    <w:basedOn w:val="1"/>
    <w:next w:val="1"/>
    <w:link w:val="52"/>
    <w:qFormat/>
    <w:uiPriority w:val="0"/>
    <w:pPr>
      <w:overflowPunct/>
      <w:snapToGrid w:val="0"/>
      <w:spacing w:after="120" w:line="240" w:lineRule="auto"/>
      <w:jc w:val="center"/>
      <w:textAlignment w:val="auto"/>
    </w:pPr>
    <w:rPr>
      <w:b/>
      <w:bCs/>
      <w:sz w:val="20"/>
      <w:lang w:eastAsia="en-US"/>
    </w:rPr>
  </w:style>
  <w:style w:type="paragraph" w:styleId="8">
    <w:name w:val="annotation text"/>
    <w:basedOn w:val="1"/>
    <w:link w:val="41"/>
    <w:qFormat/>
    <w:uiPriority w:val="99"/>
  </w:style>
  <w:style w:type="paragraph" w:styleId="9">
    <w:name w:val="Body Text"/>
    <w:basedOn w:val="1"/>
    <w:link w:val="50"/>
    <w:semiHidden/>
    <w:unhideWhenUsed/>
    <w:qFormat/>
    <w:uiPriority w:val="0"/>
    <w:pPr>
      <w:spacing w:after="120"/>
    </w:pPr>
  </w:style>
  <w:style w:type="paragraph" w:styleId="10">
    <w:name w:val="List 2"/>
    <w:basedOn w:val="1"/>
    <w:semiHidden/>
    <w:unhideWhenUsed/>
    <w:qFormat/>
    <w:uiPriority w:val="0"/>
    <w:pPr>
      <w:ind w:left="100" w:leftChars="200" w:hanging="200" w:hangingChars="200"/>
      <w:contextualSpacing/>
    </w:pPr>
  </w:style>
  <w:style w:type="paragraph" w:styleId="11">
    <w:name w:val="Balloon Text"/>
    <w:basedOn w:val="1"/>
    <w:link w:val="39"/>
    <w:qFormat/>
    <w:uiPriority w:val="0"/>
    <w:pPr>
      <w:spacing w:line="240" w:lineRule="auto"/>
    </w:pPr>
    <w:rPr>
      <w:sz w:val="18"/>
      <w:szCs w:val="18"/>
    </w:rPr>
  </w:style>
  <w:style w:type="paragraph" w:styleId="12">
    <w:name w:val="footer"/>
    <w:qFormat/>
    <w:uiPriority w:val="0"/>
    <w:pPr>
      <w:tabs>
        <w:tab w:val="center" w:pos="4510"/>
        <w:tab w:val="right" w:pos="9020"/>
      </w:tabs>
    </w:pPr>
    <w:rPr>
      <w:rFonts w:ascii="Arial" w:hAnsi="Arial" w:eastAsia="宋体" w:cs="Times New Roman"/>
      <w:sz w:val="18"/>
      <w:szCs w:val="18"/>
      <w:lang w:val="en-US" w:eastAsia="zh-CN" w:bidi="ar-SA"/>
    </w:rPr>
  </w:style>
  <w:style w:type="paragraph" w:styleId="13">
    <w:name w:val="header"/>
    <w:basedOn w:val="1"/>
    <w:qFormat/>
    <w:uiPriority w:val="0"/>
    <w:pPr>
      <w:tabs>
        <w:tab w:val="center" w:pos="4153"/>
        <w:tab w:val="right" w:pos="8306"/>
      </w:tabs>
      <w:snapToGrid w:val="0"/>
      <w:jc w:val="both"/>
    </w:pPr>
    <w:rPr>
      <w:rFonts w:ascii="Arial" w:hAnsi="Arial" w:eastAsia="宋体" w:cs="Times New Roman"/>
      <w:sz w:val="18"/>
      <w:szCs w:val="18"/>
      <w:lang w:val="en-US" w:eastAsia="zh-CN" w:bidi="ar-SA"/>
    </w:rPr>
  </w:style>
  <w:style w:type="paragraph" w:styleId="14">
    <w:name w:val="List"/>
    <w:basedOn w:val="1"/>
    <w:semiHidden/>
    <w:unhideWhenUsed/>
    <w:qFormat/>
    <w:uiPriority w:val="0"/>
    <w:pPr>
      <w:ind w:left="200" w:hanging="200" w:hangingChars="200"/>
      <w:contextualSpacing/>
    </w:pPr>
  </w:style>
  <w:style w:type="paragraph" w:styleId="15">
    <w:name w:val="List 5"/>
    <w:basedOn w:val="1"/>
    <w:qFormat/>
    <w:uiPriority w:val="0"/>
    <w:pPr>
      <w:ind w:left="100" w:leftChars="800" w:hanging="200" w:hangingChars="200"/>
      <w:contextualSpacing/>
    </w:pPr>
  </w:style>
  <w:style w:type="paragraph" w:styleId="16">
    <w:name w:val="List 4"/>
    <w:basedOn w:val="1"/>
    <w:qFormat/>
    <w:uiPriority w:val="0"/>
    <w:pPr>
      <w:ind w:left="100" w:leftChars="600" w:hanging="200" w:hangingChars="200"/>
      <w:contextualSpacing/>
    </w:pPr>
  </w:style>
  <w:style w:type="paragraph" w:styleId="17">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en-US"/>
    </w:rPr>
  </w:style>
  <w:style w:type="paragraph" w:styleId="18">
    <w:name w:val="Title"/>
    <w:basedOn w:val="3"/>
    <w:link w:val="42"/>
    <w:qFormat/>
    <w:uiPriority w:val="10"/>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paragraph" w:styleId="19">
    <w:name w:val="annotation subject"/>
    <w:basedOn w:val="8"/>
    <w:next w:val="8"/>
    <w:link w:val="55"/>
    <w:semiHidden/>
    <w:unhideWhenUsed/>
    <w:qFormat/>
    <w:uiPriority w:val="0"/>
    <w:pPr>
      <w:jc w:val="left"/>
    </w:pPr>
    <w:rPr>
      <w:b/>
      <w:bCs/>
    </w:rPr>
  </w:style>
  <w:style w:type="table" w:styleId="21">
    <w:name w:val="Table Grid"/>
    <w:basedOn w:val="20"/>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Hyperlink"/>
    <w:qFormat/>
    <w:uiPriority w:val="0"/>
    <w:rPr>
      <w:color w:val="0000FF"/>
      <w:u w:val="single"/>
    </w:rPr>
  </w:style>
  <w:style w:type="character" w:styleId="25">
    <w:name w:val="annotation reference"/>
    <w:semiHidden/>
    <w:qFormat/>
    <w:uiPriority w:val="99"/>
    <w:rPr>
      <w:sz w:val="16"/>
      <w:szCs w:val="16"/>
    </w:rPr>
  </w:style>
  <w:style w:type="paragraph" w:customStyle="1" w:styleId="26">
    <w:name w:val="表格题注"/>
    <w:next w:val="1"/>
    <w:qFormat/>
    <w:uiPriority w:val="0"/>
    <w:pPr>
      <w:keepLines/>
      <w:numPr>
        <w:ilvl w:val="8"/>
        <w:numId w:val="2"/>
      </w:numPr>
      <w:tabs>
        <w:tab w:val="left" w:pos="360"/>
      </w:tabs>
      <w:spacing w:beforeLines="100"/>
      <w:ind w:left="1089" w:hanging="369"/>
      <w:jc w:val="center"/>
    </w:pPr>
    <w:rPr>
      <w:rFonts w:ascii="Arial" w:hAnsi="Arial" w:eastAsia="宋体" w:cs="Times New Roman"/>
      <w:sz w:val="18"/>
      <w:szCs w:val="18"/>
      <w:lang w:val="en-US" w:eastAsia="zh-CN" w:bidi="ar-SA"/>
    </w:rPr>
  </w:style>
  <w:style w:type="paragraph" w:customStyle="1" w:styleId="27">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28">
    <w:name w:val="表头文本"/>
    <w:qFormat/>
    <w:uiPriority w:val="0"/>
    <w:pPr>
      <w:jc w:val="center"/>
    </w:pPr>
    <w:rPr>
      <w:rFonts w:ascii="Arial" w:hAnsi="Arial" w:eastAsia="宋体" w:cs="Times New Roman"/>
      <w:b/>
      <w:sz w:val="21"/>
      <w:szCs w:val="21"/>
      <w:lang w:val="en-US" w:eastAsia="zh-CN" w:bidi="ar-SA"/>
    </w:rPr>
  </w:style>
  <w:style w:type="table" w:customStyle="1" w:styleId="29">
    <w:name w:val="表样式"/>
    <w:basedOn w:val="20"/>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30">
    <w:name w:val="插图题注"/>
    <w:next w:val="1"/>
    <w:qFormat/>
    <w:uiPriority w:val="0"/>
    <w:pPr>
      <w:numPr>
        <w:ilvl w:val="7"/>
        <w:numId w:val="2"/>
      </w:numPr>
      <w:spacing w:afterLines="100"/>
      <w:ind w:left="1089" w:hanging="369"/>
      <w:jc w:val="center"/>
    </w:pPr>
    <w:rPr>
      <w:rFonts w:ascii="Arial" w:hAnsi="Arial" w:eastAsia="宋体" w:cs="Times New Roman"/>
      <w:sz w:val="18"/>
      <w:szCs w:val="18"/>
      <w:lang w:val="en-US" w:eastAsia="zh-CN" w:bidi="ar-SA"/>
    </w:rPr>
  </w:style>
  <w:style w:type="paragraph" w:customStyle="1" w:styleId="31">
    <w:name w:val="图样式"/>
    <w:basedOn w:val="1"/>
    <w:qFormat/>
    <w:uiPriority w:val="0"/>
    <w:pPr>
      <w:keepNext/>
      <w:spacing w:before="80" w:after="80"/>
      <w:jc w:val="center"/>
    </w:pPr>
  </w:style>
  <w:style w:type="paragraph" w:customStyle="1" w:styleId="32">
    <w:name w:val="文档标题"/>
    <w:basedOn w:val="1"/>
    <w:qFormat/>
    <w:uiPriority w:val="0"/>
    <w:pPr>
      <w:tabs>
        <w:tab w:val="left" w:pos="0"/>
      </w:tabs>
      <w:spacing w:before="300" w:after="300"/>
      <w:jc w:val="center"/>
    </w:pPr>
    <w:rPr>
      <w:rFonts w:ascii="Arial" w:hAnsi="Arial" w:eastAsia="黑体"/>
      <w:sz w:val="36"/>
      <w:szCs w:val="36"/>
    </w:rPr>
  </w:style>
  <w:style w:type="paragraph" w:customStyle="1" w:styleId="33">
    <w:name w:val="正文（首行不缩进）"/>
    <w:basedOn w:val="1"/>
    <w:qFormat/>
    <w:uiPriority w:val="0"/>
  </w:style>
  <w:style w:type="paragraph" w:customStyle="1" w:styleId="34">
    <w:name w:val="注示头"/>
    <w:basedOn w:val="1"/>
    <w:qFormat/>
    <w:uiPriority w:val="0"/>
    <w:pPr>
      <w:pBdr>
        <w:top w:val="single" w:color="000000" w:sz="4" w:space="1"/>
      </w:pBdr>
    </w:pPr>
    <w:rPr>
      <w:rFonts w:ascii="Arial" w:hAnsi="Arial" w:eastAsia="黑体"/>
      <w:sz w:val="18"/>
    </w:rPr>
  </w:style>
  <w:style w:type="paragraph" w:customStyle="1" w:styleId="35">
    <w:name w:val="注示文本"/>
    <w:basedOn w:val="1"/>
    <w:qFormat/>
    <w:uiPriority w:val="0"/>
    <w:pPr>
      <w:pBdr>
        <w:bottom w:val="single" w:color="000000" w:sz="4" w:space="1"/>
      </w:pBdr>
      <w:ind w:firstLine="360"/>
    </w:pPr>
    <w:rPr>
      <w:rFonts w:ascii="Arial" w:hAnsi="Arial" w:eastAsia="楷体_GB2312"/>
      <w:sz w:val="18"/>
      <w:szCs w:val="18"/>
    </w:rPr>
  </w:style>
  <w:style w:type="paragraph" w:customStyle="1" w:styleId="36">
    <w:name w:val="编写建议"/>
    <w:basedOn w:val="1"/>
    <w:qFormat/>
    <w:uiPriority w:val="0"/>
    <w:pPr>
      <w:ind w:firstLine="420"/>
    </w:pPr>
    <w:rPr>
      <w:rFonts w:ascii="Arial" w:hAnsi="Arial" w:cs="Arial"/>
      <w:i/>
      <w:color w:val="0000FF"/>
    </w:rPr>
  </w:style>
  <w:style w:type="character" w:customStyle="1" w:styleId="37">
    <w:name w:val="样式一"/>
    <w:basedOn w:val="22"/>
    <w:qFormat/>
    <w:uiPriority w:val="0"/>
    <w:rPr>
      <w:rFonts w:ascii="宋体" w:hAnsi="宋体"/>
      <w:b/>
      <w:bCs/>
      <w:color w:val="000000"/>
      <w:sz w:val="36"/>
    </w:rPr>
  </w:style>
  <w:style w:type="character" w:customStyle="1" w:styleId="38">
    <w:name w:val="样式二"/>
    <w:basedOn w:val="37"/>
    <w:qFormat/>
    <w:uiPriority w:val="0"/>
    <w:rPr>
      <w:rFonts w:ascii="宋体" w:hAnsi="宋体"/>
      <w:color w:val="000000"/>
      <w:sz w:val="36"/>
    </w:rPr>
  </w:style>
  <w:style w:type="character" w:customStyle="1" w:styleId="39">
    <w:name w:val="批注框文本 字符"/>
    <w:basedOn w:val="22"/>
    <w:link w:val="11"/>
    <w:qFormat/>
    <w:uiPriority w:val="0"/>
    <w:rPr>
      <w:snapToGrid w:val="0"/>
      <w:sz w:val="18"/>
      <w:szCs w:val="18"/>
    </w:rPr>
  </w:style>
  <w:style w:type="paragraph" w:styleId="40">
    <w:name w:val="List Paragraph"/>
    <w:basedOn w:val="1"/>
    <w:link w:val="44"/>
    <w:qFormat/>
    <w:uiPriority w:val="34"/>
    <w:pPr>
      <w:ind w:firstLine="420" w:firstLineChars="200"/>
    </w:pPr>
  </w:style>
  <w:style w:type="character" w:customStyle="1" w:styleId="41">
    <w:name w:val="批注文字 字符"/>
    <w:basedOn w:val="22"/>
    <w:link w:val="8"/>
    <w:qFormat/>
    <w:uiPriority w:val="99"/>
    <w:rPr>
      <w:sz w:val="22"/>
    </w:rPr>
  </w:style>
  <w:style w:type="character" w:customStyle="1" w:styleId="42">
    <w:name w:val="标题 字符"/>
    <w:basedOn w:val="22"/>
    <w:link w:val="18"/>
    <w:qFormat/>
    <w:uiPriority w:val="10"/>
    <w:rPr>
      <w:rFonts w:ascii="Arial" w:hAnsi="Arial" w:eastAsia="Arial"/>
      <w:sz w:val="30"/>
      <w:lang w:val="de-DE" w:eastAsia="en-US"/>
    </w:rPr>
  </w:style>
  <w:style w:type="paragraph" w:customStyle="1" w:styleId="43">
    <w:name w:val="Medium Grid 1 - Accent 21"/>
    <w:basedOn w:val="1"/>
    <w:qFormat/>
    <w:uiPriority w:val="34"/>
    <w:pPr>
      <w:overflowPunct/>
      <w:autoSpaceDE/>
      <w:autoSpaceDN/>
      <w:adjustRightInd/>
      <w:spacing w:after="0"/>
      <w:ind w:left="720"/>
      <w:textAlignment w:val="auto"/>
    </w:pPr>
    <w:rPr>
      <w:rFonts w:eastAsia="Times New Roman"/>
      <w:sz w:val="24"/>
      <w:szCs w:val="24"/>
      <w:lang w:eastAsia="en-US"/>
    </w:rPr>
  </w:style>
  <w:style w:type="character" w:customStyle="1" w:styleId="44">
    <w:name w:val="列表段落 字符"/>
    <w:link w:val="40"/>
    <w:qFormat/>
    <w:uiPriority w:val="34"/>
    <w:rPr>
      <w:snapToGrid w:val="0"/>
      <w:sz w:val="21"/>
      <w:szCs w:val="21"/>
    </w:rPr>
  </w:style>
  <w:style w:type="character" w:customStyle="1" w:styleId="45">
    <w:name w:val="标题 1 字符"/>
    <w:basedOn w:val="22"/>
    <w:link w:val="2"/>
    <w:qFormat/>
    <w:uiPriority w:val="0"/>
    <w:rPr>
      <w:rFonts w:ascii="Arial" w:hAnsi="Arial" w:eastAsia="黑体"/>
      <w:b/>
      <w:sz w:val="32"/>
      <w:szCs w:val="32"/>
    </w:rPr>
  </w:style>
  <w:style w:type="paragraph" w:customStyle="1" w:styleId="46">
    <w:name w:val="Reference"/>
    <w:basedOn w:val="9"/>
    <w:link w:val="47"/>
    <w:qFormat/>
    <w:uiPriority w:val="0"/>
    <w:pPr>
      <w:widowControl w:val="0"/>
      <w:numPr>
        <w:ilvl w:val="0"/>
        <w:numId w:val="3"/>
      </w:numPr>
      <w:overflowPunct/>
      <w:autoSpaceDE/>
      <w:autoSpaceDN/>
      <w:adjustRightInd/>
      <w:spacing w:line="240" w:lineRule="auto"/>
      <w:textAlignment w:val="auto"/>
    </w:pPr>
    <w:rPr>
      <w:rFonts w:ascii="Arial" w:hAnsi="Arial" w:eastAsia="等线"/>
      <w:kern w:val="2"/>
      <w:sz w:val="21"/>
      <w:szCs w:val="22"/>
    </w:rPr>
  </w:style>
  <w:style w:type="character" w:customStyle="1" w:styleId="47">
    <w:name w:val="Reference Char"/>
    <w:link w:val="46"/>
    <w:qFormat/>
    <w:uiPriority w:val="0"/>
    <w:rPr>
      <w:rFonts w:ascii="Arial" w:hAnsi="Arial" w:eastAsia="等线"/>
      <w:kern w:val="2"/>
      <w:sz w:val="21"/>
      <w:szCs w:val="22"/>
    </w:rPr>
  </w:style>
  <w:style w:type="paragraph" w:customStyle="1" w:styleId="48">
    <w:name w:val="标题3"/>
    <w:basedOn w:val="18"/>
    <w:link w:val="49"/>
    <w:qFormat/>
    <w:uiPriority w:val="0"/>
    <w:pPr>
      <w:numPr>
        <w:ilvl w:val="2"/>
        <w:numId w:val="4"/>
      </w:numPr>
    </w:pPr>
    <w:rPr>
      <w:sz w:val="28"/>
    </w:rPr>
  </w:style>
  <w:style w:type="character" w:customStyle="1" w:styleId="49">
    <w:name w:val="标题3 字符"/>
    <w:basedOn w:val="42"/>
    <w:link w:val="48"/>
    <w:qFormat/>
    <w:uiPriority w:val="0"/>
    <w:rPr>
      <w:rFonts w:ascii="Arial" w:hAnsi="Arial" w:eastAsia="Arial"/>
      <w:sz w:val="28"/>
      <w:lang w:val="de-DE" w:eastAsia="en-US"/>
    </w:rPr>
  </w:style>
  <w:style w:type="character" w:customStyle="1" w:styleId="50">
    <w:name w:val="正文文本 字符"/>
    <w:basedOn w:val="22"/>
    <w:link w:val="9"/>
    <w:semiHidden/>
    <w:qFormat/>
    <w:uiPriority w:val="0"/>
    <w:rPr>
      <w:sz w:val="22"/>
    </w:rPr>
  </w:style>
  <w:style w:type="paragraph" w:customStyle="1" w:styleId="51">
    <w:name w:val="Agreement"/>
    <w:basedOn w:val="1"/>
    <w:next w:val="1"/>
    <w:qFormat/>
    <w:uiPriority w:val="99"/>
    <w:pPr>
      <w:overflowPunct/>
      <w:autoSpaceDE/>
      <w:autoSpaceDN/>
      <w:adjustRightInd/>
      <w:spacing w:before="60" w:after="0" w:line="240" w:lineRule="auto"/>
      <w:jc w:val="left"/>
      <w:textAlignment w:val="auto"/>
    </w:pPr>
    <w:rPr>
      <w:rFonts w:ascii="Arial" w:hAnsi="Arial" w:eastAsia="MS Mincho"/>
      <w:b/>
      <w:sz w:val="20"/>
      <w:szCs w:val="24"/>
      <w:lang w:val="en-GB" w:eastAsia="en-GB"/>
    </w:rPr>
  </w:style>
  <w:style w:type="character" w:customStyle="1" w:styleId="52">
    <w:name w:val="题注 字符"/>
    <w:basedOn w:val="22"/>
    <w:link w:val="7"/>
    <w:qFormat/>
    <w:uiPriority w:val="0"/>
    <w:rPr>
      <w:b/>
      <w:bCs/>
      <w:lang w:eastAsia="en-US"/>
    </w:rPr>
  </w:style>
  <w:style w:type="character" w:customStyle="1" w:styleId="53">
    <w:name w:val="列表段落 字符1"/>
    <w:qFormat/>
    <w:locked/>
    <w:uiPriority w:val="34"/>
    <w:rPr>
      <w:sz w:val="22"/>
      <w:szCs w:val="22"/>
    </w:rPr>
  </w:style>
  <w:style w:type="character" w:customStyle="1" w:styleId="54">
    <w:name w:val="标题 4 字符"/>
    <w:basedOn w:val="22"/>
    <w:link w:val="5"/>
    <w:semiHidden/>
    <w:qFormat/>
    <w:uiPriority w:val="0"/>
    <w:rPr>
      <w:rFonts w:asciiTheme="majorHAnsi" w:hAnsiTheme="majorHAnsi" w:eastAsiaTheme="majorEastAsia" w:cstheme="majorBidi"/>
      <w:b/>
      <w:bCs/>
      <w:sz w:val="28"/>
      <w:szCs w:val="28"/>
    </w:rPr>
  </w:style>
  <w:style w:type="character" w:customStyle="1" w:styleId="55">
    <w:name w:val="批注主题 字符"/>
    <w:basedOn w:val="41"/>
    <w:link w:val="19"/>
    <w:semiHidden/>
    <w:qFormat/>
    <w:uiPriority w:val="0"/>
    <w:rPr>
      <w:b/>
      <w:bCs/>
      <w:sz w:val="22"/>
    </w:rPr>
  </w:style>
  <w:style w:type="paragraph" w:customStyle="1" w:styleId="56">
    <w:name w:val="Revision"/>
    <w:hidden/>
    <w:semiHidden/>
    <w:qFormat/>
    <w:uiPriority w:val="99"/>
    <w:rPr>
      <w:rFonts w:ascii="Times New Roman" w:hAnsi="Times New Roman" w:eastAsia="宋体" w:cs="Times New Roman"/>
      <w:sz w:val="22"/>
      <w:lang w:val="en-US" w:eastAsia="zh-CN" w:bidi="ar-SA"/>
    </w:rPr>
  </w:style>
  <w:style w:type="paragraph" w:customStyle="1" w:styleId="57">
    <w:name w:val="Doc-text2"/>
    <w:basedOn w:val="1"/>
    <w:link w:val="58"/>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szCs w:val="24"/>
      <w:lang w:val="en-GB" w:eastAsia="en-GB"/>
    </w:rPr>
  </w:style>
  <w:style w:type="character" w:customStyle="1" w:styleId="58">
    <w:name w:val="Doc-text2 Char"/>
    <w:link w:val="57"/>
    <w:qFormat/>
    <w:uiPriority w:val="0"/>
    <w:rPr>
      <w:rFonts w:ascii="Arial" w:hAnsi="Arial" w:eastAsia="MS Mincho"/>
      <w:szCs w:val="24"/>
      <w:lang w:val="en-GB" w:eastAsia="en-GB"/>
    </w:rPr>
  </w:style>
  <w:style w:type="paragraph" w:customStyle="1" w:styleId="59">
    <w:name w:val="CR Cover Page"/>
    <w:link w:val="60"/>
    <w:qFormat/>
    <w:uiPriority w:val="0"/>
    <w:pPr>
      <w:spacing w:after="120"/>
    </w:pPr>
    <w:rPr>
      <w:rFonts w:ascii="Arial" w:hAnsi="Arial" w:eastAsia="宋体" w:cs="Times New Roman"/>
      <w:lang w:val="en-GB" w:eastAsia="en-US" w:bidi="ar-SA"/>
    </w:rPr>
  </w:style>
  <w:style w:type="character" w:customStyle="1" w:styleId="60">
    <w:name w:val="CR Cover Page Zchn"/>
    <w:link w:val="59"/>
    <w:qFormat/>
    <w:locked/>
    <w:uiPriority w:val="0"/>
    <w:rPr>
      <w:rFonts w:ascii="Arial" w:hAnsi="Arial"/>
      <w:lang w:val="en-GB" w:eastAsia="en-US"/>
    </w:rPr>
  </w:style>
  <w:style w:type="paragraph" w:customStyle="1" w:styleId="61">
    <w:name w:val="B1"/>
    <w:basedOn w:val="14"/>
    <w:link w:val="62"/>
    <w:qFormat/>
    <w:uiPriority w:val="0"/>
    <w:pPr>
      <w:spacing w:line="240" w:lineRule="auto"/>
      <w:ind w:left="568" w:hanging="284" w:firstLineChars="0"/>
      <w:contextualSpacing w:val="0"/>
      <w:jc w:val="left"/>
    </w:pPr>
    <w:rPr>
      <w:rFonts w:eastAsia="Times New Roman"/>
      <w:sz w:val="20"/>
      <w:lang w:val="en-GB" w:eastAsia="en-GB"/>
    </w:rPr>
  </w:style>
  <w:style w:type="character" w:customStyle="1" w:styleId="62">
    <w:name w:val="B1 Char1"/>
    <w:link w:val="61"/>
    <w:qFormat/>
    <w:uiPriority w:val="0"/>
    <w:rPr>
      <w:rFonts w:eastAsia="Times New Roman"/>
      <w:lang w:val="en-GB" w:eastAsia="en-GB"/>
    </w:rPr>
  </w:style>
  <w:style w:type="paragraph" w:customStyle="1" w:styleId="63">
    <w:name w:val="EmailDiscussion"/>
    <w:basedOn w:val="1"/>
    <w:next w:val="1"/>
    <w:qFormat/>
    <w:uiPriority w:val="0"/>
    <w:pPr>
      <w:numPr>
        <w:ilvl w:val="0"/>
        <w:numId w:val="5"/>
      </w:numPr>
      <w:overflowPunct/>
      <w:autoSpaceDE/>
      <w:autoSpaceDN/>
      <w:adjustRightInd/>
      <w:spacing w:before="40" w:after="0" w:line="240" w:lineRule="auto"/>
      <w:jc w:val="left"/>
      <w:textAlignment w:val="auto"/>
    </w:pPr>
    <w:rPr>
      <w:rFonts w:ascii="Arial" w:hAnsi="Arial" w:eastAsia="MS Mincho"/>
      <w:b/>
      <w:sz w:val="20"/>
      <w:szCs w:val="24"/>
      <w:lang w:val="en-GB" w:eastAsia="en-GB"/>
    </w:rPr>
  </w:style>
  <w:style w:type="character" w:customStyle="1" w:styleId="64">
    <w:name w:val="B2 Char"/>
    <w:link w:val="65"/>
    <w:qFormat/>
    <w:locked/>
    <w:uiPriority w:val="0"/>
    <w:rPr>
      <w:rFonts w:eastAsia="Times New Roman"/>
    </w:rPr>
  </w:style>
  <w:style w:type="paragraph" w:customStyle="1" w:styleId="65">
    <w:name w:val="B2"/>
    <w:basedOn w:val="10"/>
    <w:link w:val="64"/>
    <w:qFormat/>
    <w:uiPriority w:val="0"/>
    <w:pPr>
      <w:spacing w:line="240" w:lineRule="auto"/>
      <w:ind w:left="851" w:leftChars="0" w:hanging="284" w:firstLineChars="0"/>
      <w:contextualSpacing w:val="0"/>
      <w:jc w:val="left"/>
      <w:textAlignment w:val="auto"/>
    </w:pPr>
    <w:rPr>
      <w:rFonts w:eastAsia="Times New Roman"/>
      <w:sz w:val="20"/>
    </w:rPr>
  </w:style>
  <w:style w:type="character" w:customStyle="1" w:styleId="66">
    <w:name w:val="B3 Char2"/>
    <w:link w:val="67"/>
    <w:qFormat/>
    <w:locked/>
    <w:uiPriority w:val="0"/>
    <w:rPr>
      <w:rFonts w:eastAsia="Times New Roman"/>
    </w:rPr>
  </w:style>
  <w:style w:type="paragraph" w:customStyle="1" w:styleId="67">
    <w:name w:val="B3"/>
    <w:basedOn w:val="6"/>
    <w:link w:val="66"/>
    <w:qFormat/>
    <w:uiPriority w:val="0"/>
    <w:pPr>
      <w:spacing w:line="240" w:lineRule="auto"/>
      <w:ind w:left="1135" w:leftChars="0" w:hanging="284" w:firstLineChars="0"/>
      <w:contextualSpacing w:val="0"/>
      <w:jc w:val="left"/>
      <w:textAlignment w:val="auto"/>
    </w:pPr>
    <w:rPr>
      <w:rFonts w:eastAsia="Times New Roman"/>
      <w:sz w:val="20"/>
    </w:rPr>
  </w:style>
  <w:style w:type="paragraph" w:customStyle="1" w:styleId="68">
    <w:name w:val="Comments"/>
    <w:basedOn w:val="1"/>
    <w:link w:val="69"/>
    <w:qFormat/>
    <w:uiPriority w:val="0"/>
    <w:pPr>
      <w:overflowPunct/>
      <w:autoSpaceDE/>
      <w:autoSpaceDN/>
      <w:adjustRightInd/>
      <w:spacing w:before="40" w:after="0" w:line="240" w:lineRule="auto"/>
      <w:jc w:val="left"/>
      <w:textAlignment w:val="auto"/>
    </w:pPr>
    <w:rPr>
      <w:rFonts w:ascii="Arial" w:hAnsi="Arial" w:eastAsia="MS Mincho"/>
      <w:i/>
      <w:sz w:val="18"/>
      <w:szCs w:val="24"/>
      <w:lang w:val="en-GB" w:eastAsia="en-GB"/>
    </w:rPr>
  </w:style>
  <w:style w:type="character" w:customStyle="1" w:styleId="69">
    <w:name w:val="Comments Char"/>
    <w:link w:val="68"/>
    <w:qFormat/>
    <w:uiPriority w:val="0"/>
    <w:rPr>
      <w:rFonts w:ascii="Arial" w:hAnsi="Arial" w:eastAsia="MS Mincho"/>
      <w:i/>
      <w:sz w:val="18"/>
      <w:szCs w:val="24"/>
      <w:lang w:val="en-GB" w:eastAsia="en-GB"/>
    </w:rPr>
  </w:style>
  <w:style w:type="character" w:customStyle="1" w:styleId="70">
    <w:name w:val="PL Char"/>
    <w:link w:val="71"/>
    <w:qFormat/>
    <w:locked/>
    <w:uiPriority w:val="0"/>
    <w:rPr>
      <w:rFonts w:ascii="Courier New" w:hAnsi="Courier New" w:eastAsia="Times New Roman" w:cs="Courier New"/>
      <w:sz w:val="16"/>
    </w:rPr>
  </w:style>
  <w:style w:type="paragraph" w:customStyle="1" w:styleId="71">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US" w:eastAsia="zh-CN" w:bidi="ar-SA"/>
    </w:rPr>
  </w:style>
  <w:style w:type="character" w:customStyle="1" w:styleId="72">
    <w:name w:val="B1 Char"/>
    <w:basedOn w:val="22"/>
    <w:qFormat/>
    <w:uiPriority w:val="0"/>
    <w:rPr>
      <w:lang w:val="en-GB" w:eastAsia="ja-JP" w:bidi="ar-SA"/>
    </w:rPr>
  </w:style>
  <w:style w:type="paragraph" w:customStyle="1" w:styleId="73">
    <w:name w:val="NO"/>
    <w:basedOn w:val="1"/>
    <w:link w:val="74"/>
    <w:qFormat/>
    <w:uiPriority w:val="0"/>
    <w:pPr>
      <w:keepLines/>
      <w:spacing w:line="240" w:lineRule="auto"/>
      <w:ind w:left="1135" w:hanging="851"/>
      <w:jc w:val="left"/>
    </w:pPr>
    <w:rPr>
      <w:rFonts w:eastAsiaTheme="minorEastAsia"/>
      <w:sz w:val="20"/>
      <w:lang w:val="en-GB" w:eastAsia="en-US"/>
    </w:rPr>
  </w:style>
  <w:style w:type="character" w:customStyle="1" w:styleId="74">
    <w:name w:val="NO Char"/>
    <w:link w:val="73"/>
    <w:qFormat/>
    <w:uiPriority w:val="0"/>
    <w:rPr>
      <w:rFonts w:eastAsiaTheme="minorEastAsia"/>
      <w:lang w:val="en-GB" w:eastAsia="en-US"/>
    </w:rPr>
  </w:style>
  <w:style w:type="paragraph" w:customStyle="1" w:styleId="75">
    <w:name w:val="B4"/>
    <w:basedOn w:val="16"/>
    <w:link w:val="76"/>
    <w:qFormat/>
    <w:uiPriority w:val="0"/>
    <w:pPr>
      <w:spacing w:line="240" w:lineRule="auto"/>
      <w:ind w:left="1418" w:leftChars="0" w:hanging="284" w:firstLineChars="0"/>
      <w:contextualSpacing w:val="0"/>
      <w:jc w:val="left"/>
    </w:pPr>
    <w:rPr>
      <w:rFonts w:eastAsia="Times New Roman"/>
      <w:sz w:val="20"/>
      <w:lang w:val="en-GB" w:eastAsia="ja-JP"/>
    </w:rPr>
  </w:style>
  <w:style w:type="character" w:customStyle="1" w:styleId="76">
    <w:name w:val="B4 Char"/>
    <w:link w:val="75"/>
    <w:qFormat/>
    <w:uiPriority w:val="0"/>
    <w:rPr>
      <w:rFonts w:eastAsia="Times New Roman"/>
      <w:lang w:val="en-GB" w:eastAsia="ja-JP"/>
    </w:rPr>
  </w:style>
  <w:style w:type="paragraph" w:customStyle="1" w:styleId="77">
    <w:name w:val="B5"/>
    <w:basedOn w:val="15"/>
    <w:link w:val="78"/>
    <w:qFormat/>
    <w:uiPriority w:val="0"/>
    <w:pPr>
      <w:spacing w:line="240" w:lineRule="auto"/>
      <w:ind w:left="1702" w:leftChars="0" w:hanging="284" w:firstLineChars="0"/>
      <w:contextualSpacing w:val="0"/>
      <w:jc w:val="left"/>
    </w:pPr>
    <w:rPr>
      <w:rFonts w:eastAsia="Times New Roman"/>
      <w:sz w:val="20"/>
      <w:lang w:val="en-GB" w:eastAsia="ja-JP"/>
    </w:rPr>
  </w:style>
  <w:style w:type="character" w:customStyle="1" w:styleId="78">
    <w:name w:val="B5 Char"/>
    <w:link w:val="77"/>
    <w:qFormat/>
    <w:uiPriority w:val="0"/>
    <w:rPr>
      <w:rFonts w:eastAsia="Times New Roman"/>
      <w:lang w:val="en-GB" w:eastAsia="ja-JP"/>
    </w:rPr>
  </w:style>
  <w:style w:type="paragraph" w:customStyle="1" w:styleId="79">
    <w:name w:val="TAH"/>
    <w:basedOn w:val="1"/>
    <w:link w:val="82"/>
    <w:qFormat/>
    <w:uiPriority w:val="0"/>
    <w:pPr>
      <w:keepNext/>
      <w:keepLines/>
      <w:spacing w:after="0" w:line="240" w:lineRule="auto"/>
      <w:jc w:val="center"/>
    </w:pPr>
    <w:rPr>
      <w:rFonts w:ascii="Arial" w:hAnsi="Arial" w:eastAsia="Times New Roman"/>
      <w:b/>
      <w:sz w:val="18"/>
      <w:lang w:val="en-GB" w:eastAsia="ja-JP"/>
    </w:rPr>
  </w:style>
  <w:style w:type="paragraph" w:customStyle="1" w:styleId="80">
    <w:name w:val="TAL"/>
    <w:basedOn w:val="1"/>
    <w:link w:val="81"/>
    <w:qFormat/>
    <w:uiPriority w:val="0"/>
    <w:pPr>
      <w:keepNext/>
      <w:keepLines/>
      <w:spacing w:after="0" w:line="240" w:lineRule="auto"/>
      <w:jc w:val="left"/>
    </w:pPr>
    <w:rPr>
      <w:rFonts w:ascii="Arial" w:hAnsi="Arial" w:eastAsia="Times New Roman"/>
      <w:sz w:val="18"/>
      <w:lang w:val="en-GB" w:eastAsia="ja-JP"/>
    </w:rPr>
  </w:style>
  <w:style w:type="character" w:customStyle="1" w:styleId="81">
    <w:name w:val="TAL Car"/>
    <w:link w:val="80"/>
    <w:qFormat/>
    <w:uiPriority w:val="0"/>
    <w:rPr>
      <w:rFonts w:ascii="Arial" w:hAnsi="Arial" w:eastAsia="Times New Roman"/>
      <w:sz w:val="18"/>
      <w:lang w:val="en-GB" w:eastAsia="ja-JP"/>
    </w:rPr>
  </w:style>
  <w:style w:type="character" w:customStyle="1" w:styleId="82">
    <w:name w:val="TAH Car"/>
    <w:link w:val="79"/>
    <w:qFormat/>
    <w:locked/>
    <w:uiPriority w:val="0"/>
    <w:rPr>
      <w:rFonts w:ascii="Arial" w:hAnsi="Arial" w:eastAsia="Times New Roman"/>
      <w:b/>
      <w:sz w:val="18"/>
      <w:lang w:val="en-GB" w:eastAsia="ja-JP"/>
    </w:rPr>
  </w:style>
  <w:style w:type="paragraph" w:customStyle="1" w:styleId="83">
    <w:name w:val="TH"/>
    <w:basedOn w:val="1"/>
    <w:link w:val="84"/>
    <w:qFormat/>
    <w:uiPriority w:val="0"/>
    <w:pPr>
      <w:keepNext/>
      <w:keepLines/>
      <w:spacing w:before="60" w:line="240" w:lineRule="auto"/>
      <w:jc w:val="center"/>
    </w:pPr>
    <w:rPr>
      <w:rFonts w:ascii="Arial" w:hAnsi="Arial" w:eastAsia="Times New Roman"/>
      <w:b/>
      <w:sz w:val="20"/>
      <w:lang w:val="en-GB" w:eastAsia="ja-JP"/>
    </w:rPr>
  </w:style>
  <w:style w:type="character" w:customStyle="1" w:styleId="84">
    <w:name w:val="TH Char"/>
    <w:link w:val="83"/>
    <w:qFormat/>
    <w:uiPriority w:val="0"/>
    <w:rPr>
      <w:rFonts w:ascii="Arial" w:hAnsi="Arial" w:eastAsia="Times New Roman"/>
      <w:b/>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CAADF-32CD-4F5B-BA2D-336676E66478}">
  <ds:schemaRefs/>
</ds:datastoreItem>
</file>

<file path=docProps/app.xml><?xml version="1.0" encoding="utf-8"?>
<Properties xmlns="http://schemas.openxmlformats.org/officeDocument/2006/extended-properties" xmlns:vt="http://schemas.openxmlformats.org/officeDocument/2006/docPropsVTypes">
  <Template>Word 模板</Template>
  <Company>Huawei Technologies Co., Ltd.</Company>
  <Pages>3</Pages>
  <Words>682</Words>
  <Characters>3593</Characters>
  <Lines>45</Lines>
  <Paragraphs>12</Paragraphs>
  <TotalTime>4</TotalTime>
  <ScaleCrop>false</ScaleCrop>
  <LinksUpToDate>false</LinksUpToDate>
  <CharactersWithSpaces>4257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2025-08-11T08:19:00Z</dcterms:created>
  <dc:creator>Kuangyiru (Yiru)</dc:creator>
  <cp:lastModifiedBy>祥云</cp:lastModifiedBy>
  <dcterms:modified xsi:type="dcterms:W3CDTF">2025-11-06T08:25:08Z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(3)5dzIImFkgH8K+az04uJkprVF9vyKG6wngjeFLSzy0dCFMvkFzA6jBw5UgwUyu/zFzUrbXiWb
rizd/cK05V4sROXenkwIJkFYM76X56pCCHf+Q/1p3SjLB0OUbW9w9u+HQVZHIh0yLLuHf9nX
6q5icGgNiwJo0OaxlpU9003jvw2qxKbBK8hRWyK6QbzaJ8/mfFlxdzi8RigwGytAa5NUI3Av
RZgMitImfiXhDsJy0Y</vt:lpwstr>
  </property>
  <property fmtid="{D5CDD505-2E9C-101B-9397-08002B2CF9AE}" pid="7" name="_2015_ms_pID_7253431">
    <vt:lpwstr>m0agd1KTNP8It/gMbcsN5jrvSkW9qlKqCaBuWmnKZ3yp0qA0dUb9Sm
eNJXhCYK8SaV6c9EOdDiOKD1fB6G/Ky4gbEk/onpnv5qvW4kgEMtJ7u8+ZEUoYbX/Fgb1s+m
h25YoZVhn8ASIOHA8MINeN9gI+zoTfGHhXEzluqIQZKGOietaIFWtS9/QVH316VeXHM7nl9a
y/sNpaELQApE4LS2ySFnldgr/Rw36NxC/czZ</vt:lpwstr>
  </property>
  <property fmtid="{D5CDD505-2E9C-101B-9397-08002B2CF9AE}" pid="8" name="_2015_ms_pID_7253432">
    <vt:lpwstr>Vg==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1746500650</vt:lpwstr>
  </property>
  <property fmtid="{D5CDD505-2E9C-101B-9397-08002B2CF9AE}" pid="13" name="KSOTemplateDocerSaveRecord">
    <vt:lpwstr>eyJoZGlkIjoiOTE4Mzk2YjliNTc0M2Q5NTQwNjc5MmQxYThhYjkyNTciLCJ1c2VySWQiOiI1NTEwNjY0NzIifQ==</vt:lpwstr>
  </property>
  <property fmtid="{D5CDD505-2E9C-101B-9397-08002B2CF9AE}" pid="14" name="KSOProductBuildVer">
    <vt:lpwstr>2052-12.1.0.23125</vt:lpwstr>
  </property>
  <property fmtid="{D5CDD505-2E9C-101B-9397-08002B2CF9AE}" pid="15" name="ICV">
    <vt:lpwstr>565C82B968034E6EBAD86D5BA983E5E6_12</vt:lpwstr>
  </property>
</Properties>
</file>